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Content>
        <w:p w14:paraId="6369C310" w14:textId="225EECDC" w:rsidR="00B172EC" w:rsidRPr="0017695A" w:rsidRDefault="005042CC" w:rsidP="00352421">
          <w:pPr>
            <w:pStyle w:val="Titul2"/>
          </w:pPr>
          <w:r w:rsidRPr="005042CC" w:rsidDel="00F772C6">
            <w:rPr>
              <w:rStyle w:val="Nzevakce"/>
              <w:b/>
            </w:rPr>
            <w:t>„</w:t>
          </w:r>
          <w:r w:rsidRPr="005042CC">
            <w:rPr>
              <w:rStyle w:val="Nzevakce"/>
              <w:b/>
            </w:rPr>
            <w:t>Modernizace ŽST Františkovy Lázně“, 1. Etapa</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6B4DFF85" w14:textId="4262FE78" w:rsidR="00C96E7C" w:rsidRDefault="00DD30C5" w:rsidP="00871FAC">
      <w:pPr>
        <w:pStyle w:val="Textbezodsazen"/>
      </w:pPr>
      <w:bookmarkStart w:id="0" w:name="_Hlk149563147"/>
      <w:r>
        <w:t>Ing. Martin Kraus</w:t>
      </w:r>
    </w:p>
    <w:p w14:paraId="33DCD709" w14:textId="77777777" w:rsidR="00E569E9" w:rsidRPr="00E569E9" w:rsidRDefault="00E569E9" w:rsidP="00E569E9">
      <w:pPr>
        <w:spacing w:after="0"/>
        <w:jc w:val="both"/>
        <w:rPr>
          <w:rFonts w:ascii="Verdana" w:eastAsia="Calibri" w:hAnsi="Verdana" w:cs="Times New Roman"/>
        </w:rPr>
      </w:pPr>
      <w:r w:rsidRPr="00E569E9">
        <w:rPr>
          <w:rFonts w:ascii="Verdana" w:eastAsia="Calibri" w:hAnsi="Verdana" w:cs="Times New Roman"/>
        </w:rPr>
        <w:t>Stavební správa západ</w:t>
      </w:r>
    </w:p>
    <w:p w14:paraId="3A324B0A" w14:textId="77777777" w:rsidR="00E569E9" w:rsidRPr="00E569E9" w:rsidRDefault="00E569E9" w:rsidP="00E569E9">
      <w:pPr>
        <w:spacing w:after="0"/>
        <w:jc w:val="both"/>
        <w:rPr>
          <w:rFonts w:ascii="Verdana" w:eastAsia="Calibri" w:hAnsi="Verdana" w:cs="Times New Roman"/>
        </w:rPr>
      </w:pPr>
      <w:r w:rsidRPr="00E569E9">
        <w:rPr>
          <w:rFonts w:ascii="Verdana" w:eastAsia="Calibri" w:hAnsi="Verdana" w:cs="Times New Roman"/>
        </w:rPr>
        <w:t>Budova Diamond Point, Ke Štvanici 656/3, 186 00 Praha 8 – Karlín</w:t>
      </w:r>
    </w:p>
    <w:p w14:paraId="36757F26" w14:textId="19BFBABB" w:rsidR="00E569E9" w:rsidRPr="00E569E9" w:rsidRDefault="00E569E9" w:rsidP="00E569E9">
      <w:pPr>
        <w:spacing w:after="0"/>
        <w:jc w:val="both"/>
        <w:rPr>
          <w:rFonts w:ascii="Verdana" w:eastAsia="Calibri" w:hAnsi="Verdana" w:cs="Times New Roman"/>
        </w:rPr>
      </w:pPr>
      <w:r w:rsidRPr="00E569E9">
        <w:rPr>
          <w:rFonts w:ascii="Verdana" w:eastAsia="Calibri" w:hAnsi="Verdana" w:cs="Times New Roman"/>
        </w:rPr>
        <w:t xml:space="preserve">Pracoviště: </w:t>
      </w:r>
      <w:r w:rsidR="00472399" w:rsidRPr="00472399">
        <w:rPr>
          <w:rFonts w:ascii="Verdana" w:eastAsia="Calibri" w:hAnsi="Verdana" w:cs="Times New Roman"/>
        </w:rPr>
        <w:t>Sušická 1106/25</w:t>
      </w:r>
      <w:r w:rsidRPr="00E569E9">
        <w:rPr>
          <w:rFonts w:ascii="Verdana" w:eastAsia="Calibri" w:hAnsi="Verdana" w:cs="Times New Roman"/>
        </w:rPr>
        <w:t xml:space="preserve">, </w:t>
      </w:r>
      <w:r w:rsidR="00472399">
        <w:rPr>
          <w:rFonts w:ascii="Verdana" w:eastAsia="Calibri" w:hAnsi="Verdana" w:cs="Times New Roman"/>
        </w:rPr>
        <w:t xml:space="preserve">326 00 </w:t>
      </w:r>
      <w:r w:rsidRPr="00E569E9">
        <w:rPr>
          <w:rFonts w:ascii="Verdana" w:eastAsia="Calibri" w:hAnsi="Verdana" w:cs="Times New Roman"/>
        </w:rPr>
        <w:t>Plzeň</w:t>
      </w:r>
      <w:r w:rsidR="00472399">
        <w:rPr>
          <w:rFonts w:ascii="Verdana" w:eastAsia="Calibri" w:hAnsi="Verdana" w:cs="Times New Roman"/>
        </w:rPr>
        <w:t xml:space="preserve"> 2</w:t>
      </w:r>
    </w:p>
    <w:p w14:paraId="549B9757" w14:textId="0A534467" w:rsidR="00E569E9" w:rsidRPr="00E569E9" w:rsidRDefault="00E569E9" w:rsidP="00E569E9">
      <w:pPr>
        <w:spacing w:after="0"/>
        <w:jc w:val="both"/>
        <w:rPr>
          <w:rFonts w:ascii="Verdana" w:eastAsia="Calibri" w:hAnsi="Verdana" w:cs="Times New Roman"/>
        </w:rPr>
      </w:pPr>
      <w:r w:rsidRPr="00E569E9">
        <w:rPr>
          <w:rFonts w:ascii="Verdana" w:eastAsia="Calibri" w:hAnsi="Verdana" w:cs="Times New Roman"/>
        </w:rPr>
        <w:t>M</w:t>
      </w:r>
      <w:r w:rsidRPr="00E569E9">
        <w:rPr>
          <w:rFonts w:ascii="Verdana" w:eastAsia="Calibri" w:hAnsi="Verdana" w:cs="Times New Roman"/>
        </w:rPr>
        <w:t> </w:t>
      </w:r>
      <w:r w:rsidRPr="00E569E9">
        <w:rPr>
          <w:rFonts w:ascii="Verdana" w:hAnsi="Verdana"/>
          <w:sz w:val="20"/>
          <w:szCs w:val="20"/>
        </w:rPr>
        <w:t xml:space="preserve"> </w:t>
      </w:r>
      <w:r w:rsidR="00472399" w:rsidRPr="00472399">
        <w:rPr>
          <w:rFonts w:ascii="Verdana" w:eastAsia="Calibri" w:hAnsi="Verdana" w:cs="Times New Roman"/>
        </w:rPr>
        <w:t>+420 724 579 818</w:t>
      </w:r>
    </w:p>
    <w:p w14:paraId="12BCC07E" w14:textId="5626A270" w:rsidR="00E569E9" w:rsidRPr="00472399" w:rsidRDefault="00E569E9" w:rsidP="00472399">
      <w:pPr>
        <w:spacing w:after="0"/>
        <w:jc w:val="both"/>
        <w:rPr>
          <w:rFonts w:ascii="Verdana" w:eastAsia="Calibri" w:hAnsi="Verdana" w:cs="Times New Roman"/>
          <w:sz w:val="16"/>
          <w:szCs w:val="16"/>
        </w:rPr>
      </w:pPr>
      <w:r w:rsidRPr="00E569E9">
        <w:rPr>
          <w:rFonts w:ascii="Verdana" w:eastAsia="Calibri" w:hAnsi="Verdana" w:cs="Times New Roman"/>
          <w:sz w:val="16"/>
          <w:szCs w:val="16"/>
        </w:rPr>
        <w:t>E</w:t>
      </w:r>
      <w:r w:rsidRPr="00E569E9">
        <w:rPr>
          <w:rFonts w:ascii="Verdana" w:eastAsia="Calibri" w:hAnsi="Verdana" w:cs="Times New Roman"/>
          <w:sz w:val="16"/>
          <w:szCs w:val="16"/>
        </w:rPr>
        <w:t> </w:t>
      </w:r>
      <w:r w:rsidRPr="00E569E9">
        <w:rPr>
          <w:rFonts w:ascii="Verdana" w:hAnsi="Verdana"/>
        </w:rPr>
        <w:t xml:space="preserve"> </w:t>
      </w:r>
      <w:hyperlink r:id="rId11" w:history="1">
        <w:r w:rsidR="00472399" w:rsidRPr="00472399">
          <w:rPr>
            <w:rStyle w:val="Hypertextovodkaz"/>
            <w:rFonts w:ascii="Verdana" w:hAnsi="Verdana"/>
            <w:noProof w:val="0"/>
          </w:rPr>
          <w:t>Kraus@spravazeleznic.cz</w:t>
        </w:r>
      </w:hyperlink>
      <w:r w:rsidR="00472399" w:rsidRPr="00472399">
        <w:rPr>
          <w:rFonts w:ascii="Verdana" w:hAnsi="Verdana"/>
        </w:rPr>
        <w:t xml:space="preserve"> </w:t>
      </w:r>
    </w:p>
    <w:bookmarkEnd w:id="0"/>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0CA17E8B" w14:textId="765B686E" w:rsidR="002D7BD2" w:rsidRDefault="002D7BD2" w:rsidP="002D7BD2">
      <w:pPr>
        <w:pStyle w:val="PNTextzkladn"/>
      </w:pPr>
      <w:bookmarkStart w:id="1" w:name="_Hlk135650157"/>
      <w:r>
        <w:t xml:space="preserve">Faktury budou vystavené v souladu s Právními předpisy. U zhotovování Díla, které je spolufinancováno z prostředků </w:t>
      </w:r>
      <w:r w:rsidR="00BC7EBB" w:rsidRPr="00BC7EBB">
        <w:t>České republiky - Státního fondu dopravní infrastruktury</w:t>
      </w:r>
      <w:r>
        <w:t xml:space="preserve">, budou </w:t>
      </w:r>
      <w:r>
        <w:lastRenderedPageBreak/>
        <w:t xml:space="preserve">Faktury </w:t>
      </w:r>
      <w:r w:rsidRPr="00EF10BA">
        <w:t>vystaveny</w:t>
      </w:r>
      <w:r>
        <w:t xml:space="preserve"> dle vzoru uvedeném na webových stránkách Správy železnic, státní organizace (</w:t>
      </w:r>
      <w:r w:rsidRPr="00E43E60">
        <w:t>https://www.spravazeleznic.cz/stavby-zakazky/podklady-pro-zhotovitele/vzor-faktury</w:t>
      </w:r>
      <w:r>
        <w:t xml:space="preserve">). </w:t>
      </w:r>
      <w:bookmarkStart w:id="2" w:name="_Hlk135650207"/>
      <w:bookmarkEnd w:id="1"/>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2"/>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7777777"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77777777" w:rsidR="002D7BD2" w:rsidRPr="001C7156" w:rsidRDefault="002D7BD2" w:rsidP="002D7BD2">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77777777" w:rsidR="002D7BD2" w:rsidRDefault="002D7BD2" w:rsidP="002D7BD2">
      <w:pPr>
        <w:pStyle w:val="PNOdrka1-"/>
      </w:pPr>
      <w:r w:rsidRPr="001C7156">
        <w:t xml:space="preserve">datovou zprávou </w:t>
      </w:r>
      <w:r w:rsidRPr="00B94735">
        <w:t xml:space="preserve">na identifikátor datové schránky: </w:t>
      </w:r>
      <w:r w:rsidRPr="00097CAC">
        <w:rPr>
          <w:b/>
        </w:rPr>
        <w:t>uccchjm</w:t>
      </w:r>
      <w:r w:rsidRPr="00B94735">
        <w:t>.</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5EA792BB" w14:textId="4B2C401F" w:rsidR="00B229F8" w:rsidRPr="009F2BE5" w:rsidRDefault="00C96E7C" w:rsidP="00B229F8">
      <w:pPr>
        <w:pStyle w:val="Nadpisbezsl1-2"/>
      </w:pPr>
      <w:r w:rsidRPr="009F2BE5">
        <w:t>1.1.5.6</w:t>
      </w:r>
      <w:r w:rsidR="009D228B" w:rsidRPr="009F2BE5">
        <w:tab/>
      </w:r>
      <w:r w:rsidRPr="009F2BE5">
        <w:t xml:space="preserve">Definice sekcí </w:t>
      </w:r>
    </w:p>
    <w:p w14:paraId="09F3008F" w14:textId="77777777" w:rsidR="00C40D6C" w:rsidRPr="00C40D6C" w:rsidRDefault="00C40D6C" w:rsidP="00C40D6C">
      <w:pPr>
        <w:keepNext/>
        <w:keepLines/>
        <w:pBdr>
          <w:top w:val="single" w:sz="12" w:space="3" w:color="00A1E0"/>
        </w:pBdr>
        <w:suppressAutoHyphens/>
        <w:spacing w:after="60"/>
        <w:ind w:right="-57"/>
        <w:rPr>
          <w:rFonts w:asciiTheme="majorHAnsi" w:hAnsiTheme="majorHAnsi"/>
          <w:b/>
          <w:noProof/>
          <w:lang w:eastAsia="cs-CZ"/>
        </w:rPr>
      </w:pPr>
      <w:r w:rsidRPr="00C40D6C">
        <w:rPr>
          <w:rFonts w:asciiTheme="majorHAnsi" w:hAnsiTheme="majorHAnsi"/>
          <w:b/>
          <w:noProof/>
          <w:lang w:eastAsia="cs-CZ"/>
        </w:rPr>
        <w:t>Specifikace jednotlivých Sekcí</w:t>
      </w:r>
    </w:p>
    <w:tbl>
      <w:tblPr>
        <w:tblStyle w:val="Tabulka12"/>
        <w:tblW w:w="8534" w:type="dxa"/>
        <w:tblInd w:w="0" w:type="dxa"/>
        <w:tblLook w:val="04A0" w:firstRow="1" w:lastRow="0" w:firstColumn="1" w:lastColumn="0" w:noHBand="0" w:noVBand="1"/>
      </w:tblPr>
      <w:tblGrid>
        <w:gridCol w:w="1320"/>
        <w:gridCol w:w="3073"/>
        <w:gridCol w:w="4141"/>
      </w:tblGrid>
      <w:tr w:rsidR="00C40D6C" w:rsidRPr="00C40D6C" w14:paraId="1B27733B" w14:textId="77777777" w:rsidTr="00C40D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A691EA7" w14:textId="77777777" w:rsidR="00C40D6C" w:rsidRPr="00C40D6C" w:rsidRDefault="00C40D6C" w:rsidP="00C40D6C">
            <w:pPr>
              <w:spacing w:before="20" w:after="20"/>
              <w:rPr>
                <w:b/>
                <w:sz w:val="18"/>
              </w:rPr>
            </w:pPr>
            <w:r w:rsidRPr="00C40D6C">
              <w:rPr>
                <w:b/>
                <w:sz w:val="18"/>
              </w:rPr>
              <w:t>Postup</w:t>
            </w:r>
          </w:p>
        </w:tc>
        <w:tc>
          <w:tcPr>
            <w:tcW w:w="3073" w:type="dxa"/>
          </w:tcPr>
          <w:p w14:paraId="3DC9C90E" w14:textId="77777777" w:rsidR="00C40D6C" w:rsidRPr="00C40D6C" w:rsidRDefault="00C40D6C" w:rsidP="00C40D6C">
            <w:pPr>
              <w:spacing w:before="20" w:after="20"/>
              <w:cnfStyle w:val="100000000000" w:firstRow="1" w:lastRow="0" w:firstColumn="0" w:lastColumn="0" w:oddVBand="0" w:evenVBand="0" w:oddHBand="0" w:evenHBand="0" w:firstRowFirstColumn="0" w:firstRowLastColumn="0" w:lastRowFirstColumn="0" w:lastRowLastColumn="0"/>
              <w:rPr>
                <w:b/>
                <w:sz w:val="18"/>
              </w:rPr>
            </w:pPr>
            <w:r w:rsidRPr="00C40D6C">
              <w:rPr>
                <w:b/>
                <w:sz w:val="18"/>
              </w:rPr>
              <w:t>Činnosti</w:t>
            </w:r>
          </w:p>
        </w:tc>
        <w:tc>
          <w:tcPr>
            <w:tcW w:w="4141" w:type="dxa"/>
          </w:tcPr>
          <w:p w14:paraId="0132F681" w14:textId="77777777" w:rsidR="00C40D6C" w:rsidRPr="00C40D6C" w:rsidRDefault="00C40D6C" w:rsidP="00C40D6C">
            <w:pPr>
              <w:spacing w:before="20" w:after="20"/>
              <w:cnfStyle w:val="100000000000" w:firstRow="1" w:lastRow="0" w:firstColumn="0" w:lastColumn="0" w:oddVBand="0" w:evenVBand="0" w:oddHBand="0" w:evenHBand="0" w:firstRowFirstColumn="0" w:firstRowLastColumn="0" w:lastRowFirstColumn="0" w:lastRowLastColumn="0"/>
              <w:rPr>
                <w:b/>
                <w:sz w:val="18"/>
              </w:rPr>
            </w:pPr>
            <w:r w:rsidRPr="00C40D6C">
              <w:rPr>
                <w:b/>
                <w:sz w:val="18"/>
              </w:rPr>
              <w:t>Doba pro dokončení</w:t>
            </w:r>
          </w:p>
        </w:tc>
      </w:tr>
      <w:tr w:rsidR="00C40D6C" w:rsidRPr="00C40D6C" w14:paraId="2C39D787" w14:textId="77777777" w:rsidTr="00C40D6C">
        <w:tc>
          <w:tcPr>
            <w:cnfStyle w:val="001000000000" w:firstRow="0" w:lastRow="0" w:firstColumn="1" w:lastColumn="0" w:oddVBand="0" w:evenVBand="0" w:oddHBand="0" w:evenHBand="0" w:firstRowFirstColumn="0" w:firstRowLastColumn="0" w:lastRowFirstColumn="0" w:lastRowLastColumn="0"/>
            <w:tcW w:w="1320" w:type="dxa"/>
          </w:tcPr>
          <w:p w14:paraId="537C5309" w14:textId="77777777" w:rsidR="00C40D6C" w:rsidRPr="00C40D6C" w:rsidRDefault="00C40D6C" w:rsidP="00C40D6C">
            <w:pPr>
              <w:spacing w:before="20" w:after="20"/>
              <w:rPr>
                <w:sz w:val="18"/>
              </w:rPr>
            </w:pPr>
            <w:r w:rsidRPr="00C40D6C">
              <w:rPr>
                <w:sz w:val="18"/>
              </w:rPr>
              <w:t>Sekce 1</w:t>
            </w:r>
          </w:p>
          <w:p w14:paraId="638A52E0" w14:textId="77777777" w:rsidR="00C40D6C" w:rsidRPr="00C40D6C" w:rsidRDefault="00C40D6C" w:rsidP="00C40D6C">
            <w:pPr>
              <w:spacing w:before="20" w:after="20"/>
              <w:rPr>
                <w:sz w:val="18"/>
              </w:rPr>
            </w:pPr>
            <w:r w:rsidRPr="00C40D6C">
              <w:rPr>
                <w:sz w:val="18"/>
              </w:rPr>
              <w:t>projektová</w:t>
            </w:r>
          </w:p>
        </w:tc>
        <w:tc>
          <w:tcPr>
            <w:tcW w:w="3073" w:type="dxa"/>
          </w:tcPr>
          <w:p w14:paraId="4C9A525C" w14:textId="77777777" w:rsidR="00C40D6C" w:rsidRPr="00C40D6C" w:rsidRDefault="00C40D6C" w:rsidP="00C40D6C">
            <w:pPr>
              <w:spacing w:before="20" w:after="20"/>
              <w:cnfStyle w:val="000000000000" w:firstRow="0" w:lastRow="0" w:firstColumn="0" w:lastColumn="0" w:oddVBand="0" w:evenVBand="0" w:oddHBand="0" w:evenHBand="0" w:firstRowFirstColumn="0" w:firstRowLastColumn="0" w:lastRowFirstColumn="0" w:lastRowLastColumn="0"/>
              <w:rPr>
                <w:sz w:val="18"/>
              </w:rPr>
            </w:pPr>
            <w:r w:rsidRPr="00C40D6C">
              <w:rPr>
                <w:sz w:val="18"/>
              </w:rPr>
              <w:t>Definitivní odevzdání dokumentace a PDPS se zapracovanými připomínkami</w:t>
            </w:r>
          </w:p>
        </w:tc>
        <w:tc>
          <w:tcPr>
            <w:tcW w:w="4141" w:type="dxa"/>
          </w:tcPr>
          <w:p w14:paraId="57567E58" w14:textId="77777777" w:rsidR="00C40D6C" w:rsidRPr="00C40D6C" w:rsidRDefault="00C40D6C" w:rsidP="00C40D6C">
            <w:pPr>
              <w:spacing w:before="20" w:after="20"/>
              <w:cnfStyle w:val="000000000000" w:firstRow="0" w:lastRow="0" w:firstColumn="0" w:lastColumn="0" w:oddVBand="0" w:evenVBand="0" w:oddHBand="0" w:evenHBand="0" w:firstRowFirstColumn="0" w:firstRowLastColumn="0" w:lastRowFirstColumn="0" w:lastRowLastColumn="0"/>
              <w:rPr>
                <w:sz w:val="18"/>
              </w:rPr>
            </w:pPr>
            <w:r w:rsidRPr="00C40D6C">
              <w:rPr>
                <w:sz w:val="18"/>
              </w:rPr>
              <w:t>3 měsíce od Data zahájení prací</w:t>
            </w:r>
          </w:p>
        </w:tc>
      </w:tr>
      <w:tr w:rsidR="00C40D6C" w:rsidRPr="00C40D6C" w14:paraId="7239E6B3" w14:textId="77777777" w:rsidTr="00C40D6C">
        <w:tc>
          <w:tcPr>
            <w:cnfStyle w:val="001000000000" w:firstRow="0" w:lastRow="0" w:firstColumn="1" w:lastColumn="0" w:oddVBand="0" w:evenVBand="0" w:oddHBand="0" w:evenHBand="0" w:firstRowFirstColumn="0" w:firstRowLastColumn="0" w:lastRowFirstColumn="0" w:lastRowLastColumn="0"/>
            <w:tcW w:w="1320" w:type="dxa"/>
          </w:tcPr>
          <w:p w14:paraId="420E1C8D" w14:textId="77777777" w:rsidR="00C40D6C" w:rsidRPr="00C40D6C" w:rsidRDefault="00C40D6C" w:rsidP="00C40D6C">
            <w:pPr>
              <w:spacing w:before="20" w:after="20"/>
              <w:rPr>
                <w:sz w:val="18"/>
              </w:rPr>
            </w:pPr>
            <w:r w:rsidRPr="00C40D6C">
              <w:rPr>
                <w:sz w:val="18"/>
              </w:rPr>
              <w:lastRenderedPageBreak/>
              <w:t xml:space="preserve">Sekce 2 stavební </w:t>
            </w:r>
          </w:p>
        </w:tc>
        <w:tc>
          <w:tcPr>
            <w:tcW w:w="3073" w:type="dxa"/>
          </w:tcPr>
          <w:p w14:paraId="326A2424" w14:textId="77777777" w:rsidR="00C40D6C" w:rsidRPr="00C40D6C" w:rsidRDefault="00C40D6C" w:rsidP="00C40D6C">
            <w:pPr>
              <w:spacing w:before="20" w:after="20"/>
              <w:cnfStyle w:val="000000000000" w:firstRow="0" w:lastRow="0" w:firstColumn="0" w:lastColumn="0" w:oddVBand="0" w:evenVBand="0" w:oddHBand="0" w:evenHBand="0" w:firstRowFirstColumn="0" w:firstRowLastColumn="0" w:lastRowFirstColumn="0" w:lastRowLastColumn="0"/>
              <w:rPr>
                <w:sz w:val="18"/>
              </w:rPr>
            </w:pPr>
            <w:r w:rsidRPr="00C40D6C">
              <w:rPr>
                <w:sz w:val="18"/>
              </w:rPr>
              <w:t>PS 02-01-10</w:t>
            </w:r>
          </w:p>
        </w:tc>
        <w:tc>
          <w:tcPr>
            <w:tcW w:w="4141" w:type="dxa"/>
          </w:tcPr>
          <w:p w14:paraId="2CF94788" w14:textId="77777777" w:rsidR="00C40D6C" w:rsidRPr="00C40D6C" w:rsidRDefault="00C40D6C" w:rsidP="00C40D6C">
            <w:pPr>
              <w:spacing w:before="20" w:after="20"/>
              <w:cnfStyle w:val="000000000000" w:firstRow="0" w:lastRow="0" w:firstColumn="0" w:lastColumn="0" w:oddVBand="0" w:evenVBand="0" w:oddHBand="0" w:evenHBand="0" w:firstRowFirstColumn="0" w:firstRowLastColumn="0" w:lastRowFirstColumn="0" w:lastRowLastColumn="0"/>
              <w:rPr>
                <w:sz w:val="18"/>
              </w:rPr>
            </w:pPr>
            <w:r w:rsidRPr="00C40D6C">
              <w:rPr>
                <w:sz w:val="18"/>
              </w:rPr>
              <w:t>10 měsíců od Data zahájení prací (předpokládané zahájení 01/2024), nejpozději však 30. 11. 2024</w:t>
            </w:r>
          </w:p>
        </w:tc>
      </w:tr>
      <w:tr w:rsidR="00C40D6C" w:rsidRPr="00C40D6C" w14:paraId="115AFCAE" w14:textId="77777777" w:rsidTr="00C40D6C">
        <w:tc>
          <w:tcPr>
            <w:cnfStyle w:val="001000000000" w:firstRow="0" w:lastRow="0" w:firstColumn="1" w:lastColumn="0" w:oddVBand="0" w:evenVBand="0" w:oddHBand="0" w:evenHBand="0" w:firstRowFirstColumn="0" w:firstRowLastColumn="0" w:lastRowFirstColumn="0" w:lastRowLastColumn="0"/>
            <w:tcW w:w="1320" w:type="dxa"/>
          </w:tcPr>
          <w:p w14:paraId="32544702" w14:textId="77777777" w:rsidR="00C40D6C" w:rsidRPr="00C40D6C" w:rsidRDefault="00C40D6C" w:rsidP="00C40D6C">
            <w:pPr>
              <w:spacing w:before="20" w:after="20"/>
              <w:rPr>
                <w:sz w:val="18"/>
              </w:rPr>
            </w:pPr>
            <w:r w:rsidRPr="00C40D6C">
              <w:rPr>
                <w:sz w:val="18"/>
              </w:rPr>
              <w:t>Sekce 3</w:t>
            </w:r>
          </w:p>
        </w:tc>
        <w:tc>
          <w:tcPr>
            <w:tcW w:w="3073" w:type="dxa"/>
          </w:tcPr>
          <w:p w14:paraId="6634D371" w14:textId="77777777" w:rsidR="00C40D6C" w:rsidRPr="00C40D6C" w:rsidRDefault="00C40D6C" w:rsidP="00C40D6C">
            <w:pPr>
              <w:spacing w:before="20" w:after="20"/>
              <w:cnfStyle w:val="000000000000" w:firstRow="0" w:lastRow="0" w:firstColumn="0" w:lastColumn="0" w:oddVBand="0" w:evenVBand="0" w:oddHBand="0" w:evenHBand="0" w:firstRowFirstColumn="0" w:firstRowLastColumn="0" w:lastRowFirstColumn="0" w:lastRowLastColumn="0"/>
              <w:rPr>
                <w:sz w:val="18"/>
              </w:rPr>
            </w:pPr>
            <w:r w:rsidRPr="00C40D6C">
              <w:rPr>
                <w:sz w:val="18"/>
              </w:rPr>
              <w:t>SO 98-98</w:t>
            </w:r>
          </w:p>
        </w:tc>
        <w:tc>
          <w:tcPr>
            <w:tcW w:w="4141" w:type="dxa"/>
          </w:tcPr>
          <w:p w14:paraId="13A08D57" w14:textId="77777777" w:rsidR="00C40D6C" w:rsidRPr="00C40D6C" w:rsidRDefault="00C40D6C" w:rsidP="00C40D6C">
            <w:pPr>
              <w:spacing w:before="20" w:after="20"/>
              <w:cnfStyle w:val="000000000000" w:firstRow="0" w:lastRow="0" w:firstColumn="0" w:lastColumn="0" w:oddVBand="0" w:evenVBand="0" w:oddHBand="0" w:evenHBand="0" w:firstRowFirstColumn="0" w:firstRowLastColumn="0" w:lastRowFirstColumn="0" w:lastRowLastColumn="0"/>
              <w:rPr>
                <w:sz w:val="18"/>
              </w:rPr>
            </w:pPr>
            <w:r w:rsidRPr="00C40D6C">
              <w:rPr>
                <w:sz w:val="18"/>
              </w:rPr>
              <w:t>6 měsíců od dokončení Sekce 2 stavební</w:t>
            </w:r>
          </w:p>
        </w:tc>
      </w:tr>
      <w:tr w:rsidR="00C40D6C" w:rsidRPr="00C40D6C" w14:paraId="7103B150" w14:textId="77777777" w:rsidTr="00C40D6C">
        <w:tc>
          <w:tcPr>
            <w:cnfStyle w:val="001000000000" w:firstRow="0" w:lastRow="0" w:firstColumn="1" w:lastColumn="0" w:oddVBand="0" w:evenVBand="0" w:oddHBand="0" w:evenHBand="0" w:firstRowFirstColumn="0" w:firstRowLastColumn="0" w:lastRowFirstColumn="0" w:lastRowLastColumn="0"/>
            <w:tcW w:w="1320" w:type="dxa"/>
          </w:tcPr>
          <w:p w14:paraId="6A9C49EB" w14:textId="77777777" w:rsidR="00C40D6C" w:rsidRPr="00C40D6C" w:rsidRDefault="00C40D6C" w:rsidP="00C40D6C">
            <w:pPr>
              <w:spacing w:before="20" w:after="20"/>
              <w:rPr>
                <w:sz w:val="18"/>
              </w:rPr>
            </w:pPr>
            <w:r w:rsidRPr="00C40D6C">
              <w:rPr>
                <w:sz w:val="18"/>
              </w:rPr>
              <w:t>Dokončení díla</w:t>
            </w:r>
          </w:p>
        </w:tc>
        <w:tc>
          <w:tcPr>
            <w:tcW w:w="3073" w:type="dxa"/>
          </w:tcPr>
          <w:p w14:paraId="08CCAABF" w14:textId="77777777" w:rsidR="00C40D6C" w:rsidRPr="00C40D6C" w:rsidRDefault="00C40D6C" w:rsidP="00C40D6C">
            <w:pPr>
              <w:spacing w:before="20" w:after="20"/>
              <w:cnfStyle w:val="000000000000" w:firstRow="0" w:lastRow="0" w:firstColumn="0" w:lastColumn="0" w:oddVBand="0" w:evenVBand="0" w:oddHBand="0" w:evenHBand="0" w:firstRowFirstColumn="0" w:firstRowLastColumn="0" w:lastRowFirstColumn="0" w:lastRowLastColumn="0"/>
              <w:rPr>
                <w:sz w:val="18"/>
              </w:rPr>
            </w:pPr>
          </w:p>
        </w:tc>
        <w:tc>
          <w:tcPr>
            <w:tcW w:w="4141" w:type="dxa"/>
          </w:tcPr>
          <w:p w14:paraId="2EBF03DB" w14:textId="77777777" w:rsidR="00C40D6C" w:rsidRPr="00C40D6C" w:rsidRDefault="00C40D6C" w:rsidP="00C40D6C">
            <w:pPr>
              <w:spacing w:before="20" w:after="20"/>
              <w:cnfStyle w:val="000000000000" w:firstRow="0" w:lastRow="0" w:firstColumn="0" w:lastColumn="0" w:oddVBand="0" w:evenVBand="0" w:oddHBand="0" w:evenHBand="0" w:firstRowFirstColumn="0" w:firstRowLastColumn="0" w:lastRowFirstColumn="0" w:lastRowLastColumn="0"/>
              <w:rPr>
                <w:sz w:val="18"/>
              </w:rPr>
            </w:pPr>
            <w:r w:rsidRPr="00C40D6C">
              <w:rPr>
                <w:sz w:val="18"/>
              </w:rPr>
              <w:t>16 měsíců od Data zahájení prací (viz smlouva)*</w:t>
            </w:r>
          </w:p>
        </w:tc>
      </w:tr>
    </w:tbl>
    <w:p w14:paraId="35B63237" w14:textId="77777777" w:rsidR="00C40D6C" w:rsidRPr="00C40D6C" w:rsidRDefault="00C40D6C" w:rsidP="00D043FE">
      <w:pPr>
        <w:spacing w:after="120"/>
        <w:jc w:val="both"/>
        <w:rPr>
          <w:rFonts w:ascii="Verdana" w:hAnsi="Verdana"/>
        </w:rPr>
      </w:pPr>
    </w:p>
    <w:p w14:paraId="29B12E0A" w14:textId="77777777" w:rsidR="00C40D6C" w:rsidRPr="00C40D6C" w:rsidRDefault="00C40D6C" w:rsidP="00D043FE">
      <w:pPr>
        <w:spacing w:after="120"/>
        <w:jc w:val="both"/>
        <w:rPr>
          <w:rFonts w:ascii="Verdana" w:hAnsi="Verdana"/>
        </w:rPr>
      </w:pPr>
      <w:r w:rsidRPr="00C40D6C">
        <w:rPr>
          <w:rFonts w:ascii="Verdana" w:hAnsi="Verdana"/>
        </w:rPr>
        <w:t>*) Datum ukončení stavby je závislé na termínu zahájení stavebních prací</w:t>
      </w:r>
    </w:p>
    <w:p w14:paraId="29A6C55F" w14:textId="6D0DE06E"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025F79">
        <w:t xml:space="preserve">uccchjm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 xml:space="preserve">dílo. Zmocnění Vedoucího zhotovitele musí trvat po celou dobu trvání této Smlouvy. Změna Vedoucího zhotovitele musí být oznámena Správci stavby spolu se sdělením souhlasu ostatních Zhotovitelů. Účinnost změny Vedoucího zhotovitele vůči Objednateli nastává </w:t>
      </w:r>
      <w:r>
        <w:lastRenderedPageBreak/>
        <w:t>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5C9FA0D9" w:rsidR="00C96E7C" w:rsidRDefault="00C96E7C" w:rsidP="005D168C">
      <w:pPr>
        <w:pStyle w:val="Textbezodsazen"/>
      </w:pPr>
      <w:r>
        <w:t xml:space="preserve">Přístup na Staveniště bude Zhotoviteli </w:t>
      </w:r>
      <w:r w:rsidRPr="00EA1791">
        <w:t xml:space="preserve">umožněn od </w:t>
      </w:r>
      <w:r w:rsidR="00EA1791" w:rsidRPr="00EA1791">
        <w:t xml:space="preserve">podpisu Smlouvy o Dílo </w:t>
      </w:r>
      <w:r w:rsidRPr="00EA1791">
        <w:t>do dne předání Dokumentů souvisejících</w:t>
      </w:r>
      <w:r w:rsidR="00582C15" w:rsidRPr="00EA1791">
        <w:t xml:space="preserve"> s </w:t>
      </w:r>
      <w:r w:rsidRPr="00EA1791">
        <w:t>předáním Díla dle pod-článku 7.</w:t>
      </w:r>
      <w:r>
        <w:t xml:space="preserve">9. </w:t>
      </w:r>
    </w:p>
    <w:p w14:paraId="4088FCE3" w14:textId="311E35AB" w:rsidR="00C96E7C" w:rsidRDefault="00C96E7C" w:rsidP="009D228B">
      <w:pPr>
        <w:pStyle w:val="Nadpisbezsl1-2"/>
      </w:pPr>
      <w:r>
        <w:t>2.3</w:t>
      </w:r>
      <w:r w:rsidR="009D228B">
        <w:tab/>
      </w:r>
      <w:r>
        <w:t>Personál objednatele</w:t>
      </w:r>
    </w:p>
    <w:p w14:paraId="600E91D4" w14:textId="66764154" w:rsidR="005841B5"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154A6786" w14:textId="26B9DF81" w:rsidR="000F7438" w:rsidRDefault="000F7438" w:rsidP="004E6A4D">
      <w:pPr>
        <w:spacing w:after="0"/>
        <w:jc w:val="both"/>
        <w:rPr>
          <w:rFonts w:ascii="Verdana" w:hAnsi="Verdana"/>
        </w:rPr>
      </w:pPr>
      <w:r w:rsidRPr="000F7438">
        <w:rPr>
          <w:rFonts w:ascii="Verdana" w:hAnsi="Verdana"/>
        </w:rPr>
        <w:t xml:space="preserve">Mgr. Daniel Továrnický </w:t>
      </w:r>
    </w:p>
    <w:p w14:paraId="50270BFF" w14:textId="77777777" w:rsidR="00251AC7" w:rsidRPr="00E569E9" w:rsidRDefault="00251AC7" w:rsidP="004E6A4D">
      <w:pPr>
        <w:spacing w:after="0"/>
        <w:jc w:val="both"/>
        <w:rPr>
          <w:rFonts w:ascii="Verdana" w:eastAsia="Calibri" w:hAnsi="Verdana" w:cs="Times New Roman"/>
        </w:rPr>
      </w:pPr>
      <w:r w:rsidRPr="00E569E9">
        <w:rPr>
          <w:rFonts w:ascii="Verdana" w:eastAsia="Calibri" w:hAnsi="Verdana" w:cs="Times New Roman"/>
        </w:rPr>
        <w:t>Stavební správa západ</w:t>
      </w:r>
    </w:p>
    <w:p w14:paraId="05040417" w14:textId="77777777" w:rsidR="00251AC7" w:rsidRPr="00E569E9" w:rsidRDefault="00251AC7" w:rsidP="004E6A4D">
      <w:pPr>
        <w:spacing w:after="0"/>
        <w:jc w:val="both"/>
        <w:rPr>
          <w:rFonts w:ascii="Verdana" w:eastAsia="Calibri" w:hAnsi="Verdana" w:cs="Times New Roman"/>
        </w:rPr>
      </w:pPr>
      <w:r w:rsidRPr="00E569E9">
        <w:rPr>
          <w:rFonts w:ascii="Verdana" w:eastAsia="Calibri" w:hAnsi="Verdana" w:cs="Times New Roman"/>
        </w:rPr>
        <w:t>Budova Diamond Point, Ke Štvanici 656/3, 186 00 Praha 8 – Karlín</w:t>
      </w:r>
    </w:p>
    <w:p w14:paraId="061DA0A7" w14:textId="77777777" w:rsidR="00251AC7" w:rsidRPr="00E569E9" w:rsidRDefault="00251AC7" w:rsidP="004E6A4D">
      <w:pPr>
        <w:spacing w:after="0"/>
        <w:jc w:val="both"/>
        <w:rPr>
          <w:rFonts w:ascii="Verdana" w:eastAsia="Calibri" w:hAnsi="Verdana" w:cs="Times New Roman"/>
        </w:rPr>
      </w:pPr>
      <w:r w:rsidRPr="00E569E9">
        <w:rPr>
          <w:rFonts w:ascii="Verdana" w:eastAsia="Calibri" w:hAnsi="Verdana" w:cs="Times New Roman"/>
        </w:rPr>
        <w:t xml:space="preserve">Pracoviště: </w:t>
      </w:r>
      <w:r w:rsidRPr="00472399">
        <w:rPr>
          <w:rFonts w:ascii="Verdana" w:eastAsia="Calibri" w:hAnsi="Verdana" w:cs="Times New Roman"/>
        </w:rPr>
        <w:t>Sušická 1106/25</w:t>
      </w:r>
      <w:r w:rsidRPr="00E569E9">
        <w:rPr>
          <w:rFonts w:ascii="Verdana" w:eastAsia="Calibri" w:hAnsi="Verdana" w:cs="Times New Roman"/>
        </w:rPr>
        <w:t xml:space="preserve">, </w:t>
      </w:r>
      <w:r>
        <w:rPr>
          <w:rFonts w:ascii="Verdana" w:eastAsia="Calibri" w:hAnsi="Verdana" w:cs="Times New Roman"/>
        </w:rPr>
        <w:t xml:space="preserve">326 00 </w:t>
      </w:r>
      <w:r w:rsidRPr="00E569E9">
        <w:rPr>
          <w:rFonts w:ascii="Verdana" w:eastAsia="Calibri" w:hAnsi="Verdana" w:cs="Times New Roman"/>
        </w:rPr>
        <w:t>Plzeň</w:t>
      </w:r>
      <w:r>
        <w:rPr>
          <w:rFonts w:ascii="Verdana" w:eastAsia="Calibri" w:hAnsi="Verdana" w:cs="Times New Roman"/>
        </w:rPr>
        <w:t xml:space="preserve"> 2</w:t>
      </w:r>
    </w:p>
    <w:p w14:paraId="39A8E648" w14:textId="0BDE1765" w:rsidR="00251AC7" w:rsidRPr="00E569E9" w:rsidRDefault="00251AC7" w:rsidP="004E6A4D">
      <w:pPr>
        <w:spacing w:after="0"/>
        <w:jc w:val="both"/>
        <w:rPr>
          <w:rFonts w:ascii="Verdana" w:eastAsia="Calibri" w:hAnsi="Verdana" w:cs="Times New Roman"/>
        </w:rPr>
      </w:pPr>
      <w:r w:rsidRPr="00E569E9">
        <w:rPr>
          <w:rFonts w:ascii="Verdana" w:eastAsia="Calibri" w:hAnsi="Verdana" w:cs="Times New Roman"/>
        </w:rPr>
        <w:t>M</w:t>
      </w:r>
      <w:r w:rsidRPr="00E569E9">
        <w:rPr>
          <w:rFonts w:ascii="Verdana" w:eastAsia="Calibri" w:hAnsi="Verdana" w:cs="Times New Roman"/>
        </w:rPr>
        <w:t> </w:t>
      </w:r>
      <w:r w:rsidRPr="00E569E9">
        <w:rPr>
          <w:rFonts w:ascii="Verdana" w:hAnsi="Verdana"/>
          <w:sz w:val="20"/>
          <w:szCs w:val="20"/>
        </w:rPr>
        <w:t xml:space="preserve"> </w:t>
      </w:r>
      <w:r w:rsidRPr="000F7438">
        <w:rPr>
          <w:rFonts w:ascii="Verdana" w:hAnsi="Verdana"/>
        </w:rPr>
        <w:t>+420 722 988</w:t>
      </w:r>
      <w:r>
        <w:rPr>
          <w:rFonts w:ascii="Verdana" w:hAnsi="Verdana"/>
        </w:rPr>
        <w:t> </w:t>
      </w:r>
      <w:r w:rsidRPr="000F7438">
        <w:rPr>
          <w:rFonts w:ascii="Verdana" w:hAnsi="Verdana"/>
        </w:rPr>
        <w:t>744</w:t>
      </w:r>
    </w:p>
    <w:p w14:paraId="1F973A2A" w14:textId="78CBD90E" w:rsidR="00251AC7" w:rsidRPr="00472399" w:rsidRDefault="00251AC7" w:rsidP="004E6A4D">
      <w:pPr>
        <w:spacing w:after="0"/>
        <w:jc w:val="both"/>
        <w:rPr>
          <w:rFonts w:ascii="Verdana" w:eastAsia="Calibri" w:hAnsi="Verdana" w:cs="Times New Roman"/>
          <w:sz w:val="16"/>
          <w:szCs w:val="16"/>
        </w:rPr>
      </w:pPr>
      <w:r w:rsidRPr="00E569E9">
        <w:rPr>
          <w:rFonts w:ascii="Verdana" w:eastAsia="Calibri" w:hAnsi="Verdana" w:cs="Times New Roman"/>
          <w:sz w:val="16"/>
          <w:szCs w:val="16"/>
        </w:rPr>
        <w:t>E</w:t>
      </w:r>
      <w:r w:rsidRPr="00E569E9">
        <w:rPr>
          <w:rFonts w:ascii="Verdana" w:eastAsia="Calibri" w:hAnsi="Verdana" w:cs="Times New Roman"/>
          <w:sz w:val="16"/>
          <w:szCs w:val="16"/>
        </w:rPr>
        <w:t> </w:t>
      </w:r>
      <w:r w:rsidRPr="00E569E9">
        <w:rPr>
          <w:rFonts w:ascii="Verdana" w:hAnsi="Verdana"/>
        </w:rPr>
        <w:t xml:space="preserve"> </w:t>
      </w:r>
      <w:hyperlink r:id="rId13" w:history="1">
        <w:r w:rsidRPr="00460F07">
          <w:rPr>
            <w:rStyle w:val="Hypertextovodkaz"/>
            <w:rFonts w:ascii="Verdana" w:hAnsi="Verdana"/>
            <w:noProof w:val="0"/>
          </w:rPr>
          <w:t>Tovarnicky@spravazeleznic.cz</w:t>
        </w:r>
      </w:hyperlink>
      <w:r>
        <w:rPr>
          <w:rFonts w:ascii="Verdana" w:hAnsi="Verdana"/>
        </w:rPr>
        <w:t xml:space="preserve"> </w:t>
      </w:r>
      <w:r w:rsidRPr="00472399">
        <w:rPr>
          <w:rFonts w:ascii="Verdana" w:hAnsi="Verdana"/>
        </w:rPr>
        <w:t xml:space="preserve"> </w:t>
      </w:r>
    </w:p>
    <w:p w14:paraId="080B7100" w14:textId="77777777" w:rsidR="00251AC7" w:rsidRPr="0030182C" w:rsidRDefault="00251AC7" w:rsidP="005841B5">
      <w:pPr>
        <w:spacing w:after="120"/>
        <w:jc w:val="both"/>
        <w:rPr>
          <w:rFonts w:ascii="Verdana" w:hAnsi="Verdana"/>
        </w:rPr>
      </w:pPr>
    </w:p>
    <w:p w14:paraId="6C51A75C" w14:textId="7199A9BC" w:rsidR="00153C3B" w:rsidRDefault="005841B5" w:rsidP="005841B5">
      <w:pPr>
        <w:spacing w:after="120"/>
        <w:jc w:val="both"/>
        <w:rPr>
          <w:rFonts w:ascii="Verdana" w:hAnsi="Verdana"/>
        </w:rPr>
      </w:pPr>
      <w:r w:rsidRPr="0030182C">
        <w:rPr>
          <w:rFonts w:ascii="Verdana" w:hAnsi="Verdana"/>
        </w:rPr>
        <w:t>Ve věcech technických</w:t>
      </w:r>
      <w:r w:rsidR="00153C3B">
        <w:rPr>
          <w:rFonts w:ascii="Verdana" w:hAnsi="Verdana"/>
        </w:rPr>
        <w:t>:</w:t>
      </w:r>
    </w:p>
    <w:p w14:paraId="2F75018E" w14:textId="270D860A" w:rsidR="005841B5" w:rsidRDefault="00153C3B" w:rsidP="004E6A4D">
      <w:pPr>
        <w:spacing w:after="0"/>
        <w:jc w:val="both"/>
        <w:rPr>
          <w:rFonts w:ascii="Verdana" w:eastAsia="Verdana" w:hAnsi="Verdana" w:cs="Times New Roman"/>
        </w:rPr>
      </w:pPr>
      <w:r w:rsidRPr="00153C3B">
        <w:rPr>
          <w:rFonts w:ascii="Verdana" w:eastAsia="Verdana" w:hAnsi="Verdana" w:cs="Times New Roman"/>
        </w:rPr>
        <w:t xml:space="preserve">Ing. David Svoboda </w:t>
      </w:r>
    </w:p>
    <w:p w14:paraId="6DD4A0EC" w14:textId="77777777" w:rsidR="00CA4E33" w:rsidRPr="00E569E9" w:rsidRDefault="00CA4E33" w:rsidP="004E6A4D">
      <w:pPr>
        <w:spacing w:after="0"/>
        <w:jc w:val="both"/>
        <w:rPr>
          <w:rFonts w:ascii="Verdana" w:eastAsia="Calibri" w:hAnsi="Verdana" w:cs="Times New Roman"/>
        </w:rPr>
      </w:pPr>
      <w:r w:rsidRPr="00E569E9">
        <w:rPr>
          <w:rFonts w:ascii="Verdana" w:eastAsia="Calibri" w:hAnsi="Verdana" w:cs="Times New Roman"/>
        </w:rPr>
        <w:t>Stavební správa západ</w:t>
      </w:r>
    </w:p>
    <w:p w14:paraId="112E727A" w14:textId="77777777" w:rsidR="00CA4E33" w:rsidRPr="00E569E9" w:rsidRDefault="00CA4E33" w:rsidP="004E6A4D">
      <w:pPr>
        <w:spacing w:after="0"/>
        <w:jc w:val="both"/>
        <w:rPr>
          <w:rFonts w:ascii="Verdana" w:eastAsia="Calibri" w:hAnsi="Verdana" w:cs="Times New Roman"/>
        </w:rPr>
      </w:pPr>
      <w:r w:rsidRPr="00E569E9">
        <w:rPr>
          <w:rFonts w:ascii="Verdana" w:eastAsia="Calibri" w:hAnsi="Verdana" w:cs="Times New Roman"/>
        </w:rPr>
        <w:t>Budova Diamond Point, Ke Štvanici 656/3, 186 00 Praha 8 – Karlín</w:t>
      </w:r>
    </w:p>
    <w:p w14:paraId="3DEA65CC" w14:textId="77777777" w:rsidR="00CA4E33" w:rsidRPr="00E569E9" w:rsidRDefault="00CA4E33" w:rsidP="004E6A4D">
      <w:pPr>
        <w:spacing w:after="0"/>
        <w:jc w:val="both"/>
        <w:rPr>
          <w:rFonts w:ascii="Verdana" w:eastAsia="Calibri" w:hAnsi="Verdana" w:cs="Times New Roman"/>
        </w:rPr>
      </w:pPr>
      <w:r w:rsidRPr="00E569E9">
        <w:rPr>
          <w:rFonts w:ascii="Verdana" w:eastAsia="Calibri" w:hAnsi="Verdana" w:cs="Times New Roman"/>
        </w:rPr>
        <w:t xml:space="preserve">Pracoviště: </w:t>
      </w:r>
      <w:r w:rsidRPr="00472399">
        <w:rPr>
          <w:rFonts w:ascii="Verdana" w:eastAsia="Calibri" w:hAnsi="Verdana" w:cs="Times New Roman"/>
        </w:rPr>
        <w:t>Sušická 1106/25</w:t>
      </w:r>
      <w:r w:rsidRPr="00E569E9">
        <w:rPr>
          <w:rFonts w:ascii="Verdana" w:eastAsia="Calibri" w:hAnsi="Verdana" w:cs="Times New Roman"/>
        </w:rPr>
        <w:t xml:space="preserve">, </w:t>
      </w:r>
      <w:r>
        <w:rPr>
          <w:rFonts w:ascii="Verdana" w:eastAsia="Calibri" w:hAnsi="Verdana" w:cs="Times New Roman"/>
        </w:rPr>
        <w:t xml:space="preserve">326 00 </w:t>
      </w:r>
      <w:r w:rsidRPr="00E569E9">
        <w:rPr>
          <w:rFonts w:ascii="Verdana" w:eastAsia="Calibri" w:hAnsi="Verdana" w:cs="Times New Roman"/>
        </w:rPr>
        <w:t>Plzeň</w:t>
      </w:r>
      <w:r>
        <w:rPr>
          <w:rFonts w:ascii="Verdana" w:eastAsia="Calibri" w:hAnsi="Verdana" w:cs="Times New Roman"/>
        </w:rPr>
        <w:t xml:space="preserve"> 2</w:t>
      </w:r>
    </w:p>
    <w:p w14:paraId="645014C8" w14:textId="6A949EFC" w:rsidR="00CA4E33" w:rsidRPr="00E569E9" w:rsidRDefault="00CA4E33" w:rsidP="004E6A4D">
      <w:pPr>
        <w:spacing w:after="0"/>
        <w:jc w:val="both"/>
        <w:rPr>
          <w:rFonts w:ascii="Verdana" w:eastAsia="Calibri" w:hAnsi="Verdana" w:cs="Times New Roman"/>
        </w:rPr>
      </w:pPr>
      <w:r w:rsidRPr="00E569E9">
        <w:rPr>
          <w:rFonts w:ascii="Verdana" w:eastAsia="Calibri" w:hAnsi="Verdana" w:cs="Times New Roman"/>
        </w:rPr>
        <w:t>M</w:t>
      </w:r>
      <w:r w:rsidRPr="00E569E9">
        <w:rPr>
          <w:rFonts w:ascii="Verdana" w:eastAsia="Calibri" w:hAnsi="Verdana" w:cs="Times New Roman"/>
        </w:rPr>
        <w:t> </w:t>
      </w:r>
      <w:r w:rsidRPr="00E569E9">
        <w:rPr>
          <w:rFonts w:ascii="Verdana" w:hAnsi="Verdana"/>
          <w:sz w:val="20"/>
          <w:szCs w:val="20"/>
        </w:rPr>
        <w:t xml:space="preserve"> </w:t>
      </w:r>
      <w:r w:rsidRPr="00153C3B">
        <w:rPr>
          <w:rFonts w:ascii="Verdana" w:eastAsia="Verdana" w:hAnsi="Verdana" w:cs="Times New Roman"/>
        </w:rPr>
        <w:t>+420 702 272</w:t>
      </w:r>
      <w:r>
        <w:rPr>
          <w:rFonts w:ascii="Verdana" w:eastAsia="Verdana" w:hAnsi="Verdana" w:cs="Times New Roman"/>
        </w:rPr>
        <w:t> </w:t>
      </w:r>
      <w:r w:rsidRPr="00153C3B">
        <w:rPr>
          <w:rFonts w:ascii="Verdana" w:eastAsia="Verdana" w:hAnsi="Verdana" w:cs="Times New Roman"/>
        </w:rPr>
        <w:t>644</w:t>
      </w:r>
    </w:p>
    <w:p w14:paraId="6F3A160B" w14:textId="4B8FB8F7" w:rsidR="00CA4E33" w:rsidRPr="00472399" w:rsidRDefault="00CA4E33" w:rsidP="004E6A4D">
      <w:pPr>
        <w:spacing w:after="0"/>
        <w:jc w:val="both"/>
        <w:rPr>
          <w:rFonts w:ascii="Verdana" w:eastAsia="Calibri" w:hAnsi="Verdana" w:cs="Times New Roman"/>
          <w:sz w:val="16"/>
          <w:szCs w:val="16"/>
        </w:rPr>
      </w:pPr>
      <w:r w:rsidRPr="00E569E9">
        <w:rPr>
          <w:rFonts w:ascii="Verdana" w:eastAsia="Calibri" w:hAnsi="Verdana" w:cs="Times New Roman"/>
          <w:sz w:val="16"/>
          <w:szCs w:val="16"/>
        </w:rPr>
        <w:t>E</w:t>
      </w:r>
      <w:r w:rsidRPr="00E569E9">
        <w:rPr>
          <w:rFonts w:ascii="Verdana" w:eastAsia="Calibri" w:hAnsi="Verdana" w:cs="Times New Roman"/>
          <w:sz w:val="16"/>
          <w:szCs w:val="16"/>
        </w:rPr>
        <w:t> </w:t>
      </w:r>
      <w:r w:rsidRPr="00E569E9">
        <w:rPr>
          <w:rFonts w:ascii="Verdana" w:hAnsi="Verdana"/>
        </w:rPr>
        <w:t xml:space="preserve"> </w:t>
      </w:r>
      <w:hyperlink r:id="rId14" w:history="1">
        <w:r w:rsidRPr="00153C3B">
          <w:rPr>
            <w:rFonts w:ascii="Verdana" w:eastAsia="Verdana" w:hAnsi="Verdana" w:cs="Times New Roman"/>
            <w:noProof/>
            <w:color w:val="0563C1" w:themeColor="hyperlink"/>
            <w:u w:val="single"/>
          </w:rPr>
          <w:t>SvobodaDa@spravazeleznic.cz</w:t>
        </w:r>
      </w:hyperlink>
    </w:p>
    <w:p w14:paraId="070E03B9" w14:textId="77777777" w:rsidR="00CA4E33" w:rsidRPr="00153C3B" w:rsidRDefault="00CA4E33" w:rsidP="005841B5">
      <w:pPr>
        <w:spacing w:after="120"/>
        <w:jc w:val="both"/>
        <w:rPr>
          <w:rFonts w:ascii="Verdana" w:eastAsia="Verdana" w:hAnsi="Verdana" w:cs="Times New Roman"/>
        </w:rPr>
      </w:pPr>
    </w:p>
    <w:p w14:paraId="703692EF" w14:textId="77777777" w:rsidR="00F07BDC" w:rsidRPr="00F07BDC" w:rsidRDefault="00F07BDC" w:rsidP="004E6A4D">
      <w:pPr>
        <w:spacing w:after="0"/>
        <w:jc w:val="both"/>
        <w:rPr>
          <w:rFonts w:ascii="Verdana" w:eastAsia="Verdana" w:hAnsi="Verdana" w:cs="Times New Roman"/>
        </w:rPr>
      </w:pPr>
      <w:r w:rsidRPr="00F07BDC">
        <w:rPr>
          <w:rFonts w:ascii="Verdana" w:eastAsia="Verdana" w:hAnsi="Verdana" w:cs="Times New Roman"/>
        </w:rPr>
        <w:t>Ve věcech zeměměřičských:</w:t>
      </w:r>
    </w:p>
    <w:p w14:paraId="78AFC8F7" w14:textId="4212E50B" w:rsidR="00F07BDC" w:rsidRDefault="00F07BDC" w:rsidP="004E6A4D">
      <w:pPr>
        <w:spacing w:after="0"/>
        <w:jc w:val="both"/>
        <w:rPr>
          <w:rFonts w:ascii="Verdana" w:eastAsia="Verdana" w:hAnsi="Verdana" w:cs="Times New Roman"/>
        </w:rPr>
      </w:pPr>
      <w:r w:rsidRPr="00F07BDC">
        <w:rPr>
          <w:rFonts w:ascii="Verdana" w:eastAsia="Verdana" w:hAnsi="Verdana" w:cs="Times New Roman"/>
        </w:rPr>
        <w:t>Ing. Ondřej Kugler</w:t>
      </w:r>
    </w:p>
    <w:p w14:paraId="3B1E88D8" w14:textId="77777777" w:rsidR="004E6A4D" w:rsidRPr="004E6A4D" w:rsidRDefault="004E6A4D" w:rsidP="004E6A4D">
      <w:pPr>
        <w:spacing w:after="0"/>
        <w:rPr>
          <w:rFonts w:ascii="Verdana" w:hAnsi="Verdana"/>
        </w:rPr>
      </w:pPr>
      <w:r w:rsidRPr="004E6A4D">
        <w:rPr>
          <w:rFonts w:ascii="Verdana" w:hAnsi="Verdana"/>
        </w:rPr>
        <w:t>Správa železniční geodézie</w:t>
      </w:r>
    </w:p>
    <w:p w14:paraId="7F481AF5" w14:textId="6A8B294B" w:rsidR="004E6A4D" w:rsidRPr="004E6A4D" w:rsidRDefault="004E6A4D" w:rsidP="004E6A4D">
      <w:pPr>
        <w:spacing w:after="0"/>
        <w:rPr>
          <w:rFonts w:ascii="Verdana" w:hAnsi="Verdana"/>
        </w:rPr>
      </w:pPr>
      <w:r w:rsidRPr="00E569E9">
        <w:rPr>
          <w:rFonts w:ascii="Verdana" w:eastAsia="Calibri" w:hAnsi="Verdana" w:cs="Times New Roman"/>
        </w:rPr>
        <w:t>Pracoviště</w:t>
      </w:r>
      <w:r>
        <w:rPr>
          <w:rFonts w:ascii="Verdana" w:eastAsia="Calibri" w:hAnsi="Verdana" w:cs="Times New Roman"/>
        </w:rPr>
        <w:t>:</w:t>
      </w:r>
      <w:r w:rsidRPr="004E6A4D">
        <w:rPr>
          <w:rFonts w:ascii="Verdana" w:hAnsi="Verdana"/>
        </w:rPr>
        <w:t xml:space="preserve"> Sušická 1105/23a, 326 00 Plzeň</w:t>
      </w:r>
      <w:r>
        <w:rPr>
          <w:rFonts w:ascii="Verdana" w:hAnsi="Verdana"/>
        </w:rPr>
        <w:t xml:space="preserve"> 2</w:t>
      </w:r>
    </w:p>
    <w:p w14:paraId="7D75F149" w14:textId="3B043FE8" w:rsidR="004E6A4D" w:rsidRDefault="004E6A4D" w:rsidP="004E6A4D">
      <w:pPr>
        <w:spacing w:after="0"/>
        <w:jc w:val="both"/>
        <w:rPr>
          <w:rFonts w:ascii="Verdana" w:hAnsi="Verdana"/>
        </w:rPr>
      </w:pPr>
      <w:r>
        <w:rPr>
          <w:rFonts w:ascii="Verdana" w:hAnsi="Verdana"/>
        </w:rPr>
        <w:t xml:space="preserve">M </w:t>
      </w:r>
      <w:r w:rsidRPr="004E6A4D">
        <w:rPr>
          <w:rFonts w:ascii="Verdana" w:hAnsi="Verdana"/>
        </w:rPr>
        <w:t>+420 607 037</w:t>
      </w:r>
      <w:r>
        <w:rPr>
          <w:rFonts w:ascii="Verdana" w:hAnsi="Verdana"/>
        </w:rPr>
        <w:t> </w:t>
      </w:r>
      <w:r w:rsidRPr="004E6A4D">
        <w:rPr>
          <w:rFonts w:ascii="Verdana" w:hAnsi="Verdana"/>
        </w:rPr>
        <w:t>215</w:t>
      </w:r>
    </w:p>
    <w:p w14:paraId="588A3A67" w14:textId="10B8420D" w:rsidR="004E6A4D" w:rsidRPr="00F07BDC" w:rsidRDefault="004E6A4D" w:rsidP="004E6A4D">
      <w:pPr>
        <w:spacing w:after="0"/>
        <w:jc w:val="both"/>
        <w:rPr>
          <w:rFonts w:ascii="Verdana" w:eastAsia="Verdana" w:hAnsi="Verdana" w:cs="Times New Roman"/>
        </w:rPr>
      </w:pPr>
      <w:r>
        <w:rPr>
          <w:rFonts w:ascii="Verdana" w:hAnsi="Verdana"/>
        </w:rPr>
        <w:t xml:space="preserve">E </w:t>
      </w:r>
      <w:hyperlink r:id="rId15" w:history="1">
        <w:r w:rsidRPr="00F07BDC">
          <w:rPr>
            <w:rFonts w:ascii="Verdana" w:eastAsia="Verdana" w:hAnsi="Verdana" w:cs="Times New Roman"/>
            <w:noProof/>
            <w:color w:val="0563C1" w:themeColor="hyperlink"/>
            <w:u w:val="single"/>
          </w:rPr>
          <w:t>KuglerO@spravazeleznic.cz</w:t>
        </w:r>
      </w:hyperlink>
    </w:p>
    <w:p w14:paraId="1954EBF3" w14:textId="77777777" w:rsidR="004E6A4D" w:rsidRDefault="004E6A4D" w:rsidP="00F07BDC">
      <w:pPr>
        <w:spacing w:after="120"/>
        <w:jc w:val="both"/>
        <w:rPr>
          <w:rFonts w:ascii="Verdana" w:eastAsia="Verdana" w:hAnsi="Verdana" w:cs="Times New Roman"/>
          <w:iCs/>
        </w:rPr>
      </w:pPr>
    </w:p>
    <w:p w14:paraId="0ABDAC89" w14:textId="4E0E6566" w:rsidR="00F07BDC" w:rsidRPr="004E6A4D" w:rsidRDefault="00F07BDC" w:rsidP="00F07BDC">
      <w:pPr>
        <w:spacing w:after="120"/>
        <w:jc w:val="both"/>
        <w:rPr>
          <w:rFonts w:ascii="Verdana" w:eastAsia="Verdana" w:hAnsi="Verdana" w:cs="Times New Roman"/>
          <w:iCs/>
        </w:rPr>
      </w:pPr>
      <w:r w:rsidRPr="004E6A4D">
        <w:rPr>
          <w:rFonts w:ascii="Verdana" w:eastAsia="Verdana" w:hAnsi="Verdana" w:cs="Times New Roman"/>
          <w:iCs/>
        </w:rPr>
        <w:t>Ve věcech koordinace BOZP na staveništi:</w:t>
      </w:r>
    </w:p>
    <w:p w14:paraId="2990C08A" w14:textId="7264F3FD" w:rsidR="00F07BDC" w:rsidRDefault="00F07BDC" w:rsidP="004E6A4D">
      <w:pPr>
        <w:spacing w:after="0"/>
        <w:jc w:val="both"/>
        <w:rPr>
          <w:rFonts w:ascii="Verdana" w:eastAsia="Verdana" w:hAnsi="Verdana" w:cs="Times New Roman"/>
        </w:rPr>
      </w:pPr>
      <w:r w:rsidRPr="00F07BDC">
        <w:rPr>
          <w:rFonts w:ascii="Verdana" w:eastAsia="Verdana" w:hAnsi="Verdana" w:cs="Times New Roman"/>
        </w:rPr>
        <w:t xml:space="preserve">Nikolas Nitran </w:t>
      </w:r>
    </w:p>
    <w:p w14:paraId="1D63F42E" w14:textId="77777777" w:rsidR="004E6A4D" w:rsidRPr="00E569E9" w:rsidRDefault="004E6A4D" w:rsidP="004E6A4D">
      <w:pPr>
        <w:spacing w:after="0"/>
        <w:jc w:val="both"/>
        <w:rPr>
          <w:rFonts w:ascii="Verdana" w:eastAsia="Calibri" w:hAnsi="Verdana" w:cs="Times New Roman"/>
        </w:rPr>
      </w:pPr>
      <w:r w:rsidRPr="00E569E9">
        <w:rPr>
          <w:rFonts w:ascii="Verdana" w:eastAsia="Calibri" w:hAnsi="Verdana" w:cs="Times New Roman"/>
        </w:rPr>
        <w:t>Stavební správa západ</w:t>
      </w:r>
    </w:p>
    <w:p w14:paraId="1E9B5CA2" w14:textId="77777777" w:rsidR="004E6A4D" w:rsidRPr="00E569E9" w:rsidRDefault="004E6A4D" w:rsidP="004E6A4D">
      <w:pPr>
        <w:spacing w:after="0"/>
        <w:jc w:val="both"/>
        <w:rPr>
          <w:rFonts w:ascii="Verdana" w:eastAsia="Calibri" w:hAnsi="Verdana" w:cs="Times New Roman"/>
        </w:rPr>
      </w:pPr>
      <w:r w:rsidRPr="00E569E9">
        <w:rPr>
          <w:rFonts w:ascii="Verdana" w:eastAsia="Calibri" w:hAnsi="Verdana" w:cs="Times New Roman"/>
        </w:rPr>
        <w:t>Budova Diamond Point, Ke Štvanici 656/3, 186 00 Praha 8 – Karlín</w:t>
      </w:r>
    </w:p>
    <w:p w14:paraId="493D771C" w14:textId="77777777" w:rsidR="004E6A4D" w:rsidRPr="00E569E9" w:rsidRDefault="004E6A4D" w:rsidP="004E6A4D">
      <w:pPr>
        <w:spacing w:after="0"/>
        <w:jc w:val="both"/>
        <w:rPr>
          <w:rFonts w:ascii="Verdana" w:eastAsia="Calibri" w:hAnsi="Verdana" w:cs="Times New Roman"/>
        </w:rPr>
      </w:pPr>
      <w:r w:rsidRPr="00E569E9">
        <w:rPr>
          <w:rFonts w:ascii="Verdana" w:eastAsia="Calibri" w:hAnsi="Verdana" w:cs="Times New Roman"/>
        </w:rPr>
        <w:t xml:space="preserve">Pracoviště: </w:t>
      </w:r>
      <w:r w:rsidRPr="00472399">
        <w:rPr>
          <w:rFonts w:ascii="Verdana" w:eastAsia="Calibri" w:hAnsi="Verdana" w:cs="Times New Roman"/>
        </w:rPr>
        <w:t>Sušická 1106/25</w:t>
      </w:r>
      <w:r w:rsidRPr="00E569E9">
        <w:rPr>
          <w:rFonts w:ascii="Verdana" w:eastAsia="Calibri" w:hAnsi="Verdana" w:cs="Times New Roman"/>
        </w:rPr>
        <w:t xml:space="preserve">, </w:t>
      </w:r>
      <w:r>
        <w:rPr>
          <w:rFonts w:ascii="Verdana" w:eastAsia="Calibri" w:hAnsi="Verdana" w:cs="Times New Roman"/>
        </w:rPr>
        <w:t xml:space="preserve">326 00 </w:t>
      </w:r>
      <w:r w:rsidRPr="00E569E9">
        <w:rPr>
          <w:rFonts w:ascii="Verdana" w:eastAsia="Calibri" w:hAnsi="Verdana" w:cs="Times New Roman"/>
        </w:rPr>
        <w:t>Plzeň</w:t>
      </w:r>
      <w:r>
        <w:rPr>
          <w:rFonts w:ascii="Verdana" w:eastAsia="Calibri" w:hAnsi="Verdana" w:cs="Times New Roman"/>
        </w:rPr>
        <w:t xml:space="preserve"> 2</w:t>
      </w:r>
    </w:p>
    <w:p w14:paraId="560F5938" w14:textId="5B9CF838" w:rsidR="004E6A4D" w:rsidRPr="00E569E9" w:rsidRDefault="004E6A4D" w:rsidP="004E6A4D">
      <w:pPr>
        <w:spacing w:after="0"/>
        <w:jc w:val="both"/>
        <w:rPr>
          <w:rFonts w:ascii="Verdana" w:eastAsia="Calibri" w:hAnsi="Verdana" w:cs="Times New Roman"/>
        </w:rPr>
      </w:pPr>
      <w:r w:rsidRPr="00E569E9">
        <w:rPr>
          <w:rFonts w:ascii="Verdana" w:eastAsia="Calibri" w:hAnsi="Verdana" w:cs="Times New Roman"/>
        </w:rPr>
        <w:t>M</w:t>
      </w:r>
      <w:r w:rsidRPr="00E569E9">
        <w:rPr>
          <w:rFonts w:ascii="Verdana" w:eastAsia="Calibri" w:hAnsi="Verdana" w:cs="Times New Roman"/>
        </w:rPr>
        <w:t> </w:t>
      </w:r>
      <w:r w:rsidRPr="00E569E9">
        <w:rPr>
          <w:rFonts w:ascii="Verdana" w:hAnsi="Verdana"/>
          <w:sz w:val="20"/>
          <w:szCs w:val="20"/>
        </w:rPr>
        <w:t xml:space="preserve"> </w:t>
      </w:r>
      <w:r w:rsidRPr="00F07BDC">
        <w:rPr>
          <w:rFonts w:ascii="Verdana" w:eastAsia="Verdana" w:hAnsi="Verdana" w:cs="Times New Roman"/>
        </w:rPr>
        <w:t>+420 724 863</w:t>
      </w:r>
      <w:r>
        <w:rPr>
          <w:rFonts w:ascii="Verdana" w:eastAsia="Verdana" w:hAnsi="Verdana" w:cs="Times New Roman"/>
        </w:rPr>
        <w:t> </w:t>
      </w:r>
      <w:r w:rsidRPr="00F07BDC">
        <w:rPr>
          <w:rFonts w:ascii="Verdana" w:eastAsia="Verdana" w:hAnsi="Verdana" w:cs="Times New Roman"/>
        </w:rPr>
        <w:t>591</w:t>
      </w:r>
    </w:p>
    <w:p w14:paraId="25DE9056" w14:textId="698E133A" w:rsidR="004E6A4D" w:rsidRPr="00472399" w:rsidRDefault="004E6A4D" w:rsidP="004E6A4D">
      <w:pPr>
        <w:spacing w:after="0"/>
        <w:jc w:val="both"/>
        <w:rPr>
          <w:rFonts w:ascii="Verdana" w:eastAsia="Calibri" w:hAnsi="Verdana" w:cs="Times New Roman"/>
          <w:sz w:val="16"/>
          <w:szCs w:val="16"/>
        </w:rPr>
      </w:pPr>
      <w:r w:rsidRPr="00E569E9">
        <w:rPr>
          <w:rFonts w:ascii="Verdana" w:eastAsia="Calibri" w:hAnsi="Verdana" w:cs="Times New Roman"/>
          <w:sz w:val="16"/>
          <w:szCs w:val="16"/>
        </w:rPr>
        <w:t>E</w:t>
      </w:r>
      <w:r w:rsidRPr="00E569E9">
        <w:rPr>
          <w:rFonts w:ascii="Verdana" w:eastAsia="Calibri" w:hAnsi="Verdana" w:cs="Times New Roman"/>
          <w:sz w:val="16"/>
          <w:szCs w:val="16"/>
        </w:rPr>
        <w:t> </w:t>
      </w:r>
      <w:r w:rsidRPr="00E569E9">
        <w:rPr>
          <w:rFonts w:ascii="Verdana" w:hAnsi="Verdana"/>
        </w:rPr>
        <w:t xml:space="preserve"> </w:t>
      </w:r>
      <w:hyperlink r:id="rId16" w:history="1">
        <w:r w:rsidRPr="00F07BDC">
          <w:rPr>
            <w:rFonts w:ascii="Verdana" w:eastAsia="Verdana" w:hAnsi="Verdana" w:cs="Times New Roman"/>
            <w:noProof/>
            <w:color w:val="0563C1" w:themeColor="hyperlink"/>
            <w:u w:val="single"/>
          </w:rPr>
          <w:t>Nitran@spravazeleznic.cz</w:t>
        </w:r>
      </w:hyperlink>
    </w:p>
    <w:p w14:paraId="78FA59DB" w14:textId="77777777" w:rsidR="004E6A4D" w:rsidRPr="00F07BDC" w:rsidRDefault="004E6A4D" w:rsidP="00F07BDC">
      <w:pPr>
        <w:spacing w:after="120"/>
        <w:jc w:val="both"/>
        <w:rPr>
          <w:rFonts w:ascii="Verdana" w:eastAsia="Verdana" w:hAnsi="Verdana" w:cs="Times New Roman"/>
        </w:rPr>
      </w:pP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lastRenderedPageBreak/>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 xml:space="preserve">Zhotovitel nenapraví porušení smluvní povinnosti do 42 dnů po tom, co obdržel oznámení Objednatele nebo Správce stavby požadující nápravu porušené smluvní povinnosti. </w:t>
      </w:r>
      <w:r w:rsidRPr="004718E5">
        <w:lastRenderedPageBreak/>
        <w:t>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lastRenderedPageBreak/>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77777777" w:rsidR="005B65FC" w:rsidRPr="009D228B" w:rsidRDefault="00D05FFD" w:rsidP="009D228B">
      <w:pPr>
        <w:pStyle w:val="Nadpisbezsl1-2"/>
      </w:pPr>
      <w:r w:rsidRPr="009D228B">
        <w:t xml:space="preserve">4.4.4 </w:t>
      </w:r>
      <w:r w:rsidR="005B65FC" w:rsidRPr="009D228B">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lastRenderedPageBreak/>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lastRenderedPageBreak/>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lastRenderedPageBreak/>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6A7779CD" w14:textId="22A57249" w:rsidR="001960E1" w:rsidRPr="00872369" w:rsidRDefault="00A238A9" w:rsidP="001960E1">
      <w:pPr>
        <w:spacing w:after="120"/>
        <w:jc w:val="both"/>
        <w:rPr>
          <w:rFonts w:ascii="Verdana" w:hAnsi="Verdana"/>
        </w:rPr>
      </w:pPr>
      <w:r w:rsidRPr="00A238A9">
        <w:rPr>
          <w:rFonts w:ascii="Verdana" w:hAnsi="Verdana"/>
        </w:rPr>
        <w:t>Pro provádění Díla nejsou stanoveny žádné postupné milníky</w:t>
      </w:r>
      <w:r w:rsidR="004E3C4D" w:rsidRPr="00626B66">
        <w:rPr>
          <w:rFonts w:ascii="Verdana" w:hAnsi="Verdana"/>
        </w:rPr>
        <w:t>.</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CC75A1B" w14:textId="12A0D9EE"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35D3681D"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3825B0">
        <w:t xml:space="preserve"> </w:t>
      </w:r>
      <w:r w:rsidR="00EA7414">
        <w:t>7</w:t>
      </w:r>
      <w:r w:rsidR="009B6B4D">
        <w:t xml:space="preserve"> dní od Data zahájení prací.</w:t>
      </w:r>
    </w:p>
    <w:p w14:paraId="7E19925B" w14:textId="367F9C83" w:rsidR="00FE06B6" w:rsidRPr="00720F1A" w:rsidRDefault="00245C9C" w:rsidP="009D228B">
      <w:pPr>
        <w:pStyle w:val="Nadpisbezsl1-2"/>
      </w:pPr>
      <w:bookmarkStart w:id="3" w:name="_Hlk149813834"/>
      <w:r w:rsidRPr="00720F1A">
        <w:t>6.</w:t>
      </w:r>
      <w:r w:rsidR="00722ED7">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bookmarkEnd w:id="3"/>
    <w:p w14:paraId="4690656F" w14:textId="54A19D51" w:rsidR="00C96E7C" w:rsidRPr="009D2387" w:rsidRDefault="009B6B4D" w:rsidP="009D228B">
      <w:pPr>
        <w:pStyle w:val="Nadpisbezsl1-2"/>
      </w:pPr>
      <w:r w:rsidRPr="009D2387">
        <w:t>8.2</w:t>
      </w:r>
      <w:r w:rsidR="009D228B" w:rsidRPr="009D2387">
        <w:tab/>
      </w:r>
      <w:r w:rsidRPr="009D2387">
        <w:t>Doba pro dokončení</w:t>
      </w:r>
    </w:p>
    <w:p w14:paraId="2C903EFF" w14:textId="48179D85" w:rsidR="00C96E7C" w:rsidRDefault="00C96E7C" w:rsidP="005D168C">
      <w:pPr>
        <w:pStyle w:val="Textbezodsazen"/>
      </w:pPr>
      <w:r w:rsidRPr="009D2387">
        <w:t>Zhotovitel je povinen dokončit celé Dílo včetně příslušné dokumentace dle pod-článku 7.9 do</w:t>
      </w:r>
      <w:r w:rsidR="005D168C" w:rsidRPr="009D2387">
        <w:t xml:space="preserve"> </w:t>
      </w:r>
      <w:r w:rsidR="009D2387" w:rsidRPr="009D2387">
        <w:t>16 měsíců od Data zahájení prací</w:t>
      </w:r>
      <w:r w:rsidRPr="009D2387">
        <w:t>.</w:t>
      </w:r>
    </w:p>
    <w:p w14:paraId="2B9ED09F" w14:textId="1FBD14EF" w:rsidR="00C96E7C" w:rsidRPr="00CE02F9" w:rsidRDefault="00C96E7C" w:rsidP="009D228B">
      <w:pPr>
        <w:pStyle w:val="Nadpisbezsl1-2"/>
      </w:pPr>
      <w:r>
        <w:lastRenderedPageBreak/>
        <w:t>8.2, 1.1.3.10</w:t>
      </w:r>
      <w:r w:rsidR="009D228B">
        <w:tab/>
      </w:r>
      <w:r>
        <w:t xml:space="preserve">Doba </w:t>
      </w:r>
      <w:r w:rsidRPr="00CE02F9">
        <w:t>pro uvedení do provozu</w:t>
      </w:r>
    </w:p>
    <w:p w14:paraId="06B6361D" w14:textId="1D886595" w:rsidR="00C96E7C" w:rsidRDefault="00C96E7C" w:rsidP="005D168C">
      <w:pPr>
        <w:pStyle w:val="Textbezodsazen"/>
      </w:pPr>
      <w:r w:rsidRPr="00CE02F9">
        <w:t xml:space="preserve">Zhotovitel je povinen dokončit Dílo </w:t>
      </w:r>
      <w:r w:rsidR="00582C15" w:rsidRPr="00CE02F9">
        <w:t>v </w:t>
      </w:r>
      <w:r w:rsidRPr="00CE02F9">
        <w:t>rozsahu nezbytném pro účely uvedení Díla nebo Sekce do provozu za podmínek stavebního zákona</w:t>
      </w:r>
      <w:r w:rsidR="00582C15" w:rsidRPr="00CE02F9">
        <w:t xml:space="preserve"> a </w:t>
      </w:r>
      <w:r w:rsidRPr="00CE02F9">
        <w:t>zákona</w:t>
      </w:r>
      <w:r w:rsidR="00582C15" w:rsidRPr="00CE02F9">
        <w:t xml:space="preserve"> o </w:t>
      </w:r>
      <w:r w:rsidRPr="00CE02F9">
        <w:t xml:space="preserve">drahách nejpozději do </w:t>
      </w:r>
      <w:r w:rsidR="00DF0321" w:rsidRPr="00CE02F9">
        <w:t>30.11.2024.</w:t>
      </w:r>
    </w:p>
    <w:p w14:paraId="0BFB6B56" w14:textId="7777777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lastRenderedPageBreak/>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370277A2" w14:textId="77777777" w:rsidR="00C96E7C" w:rsidRDefault="00C96E7C" w:rsidP="00582C15">
      <w:pPr>
        <w:pStyle w:val="Textbezodsazen"/>
      </w:pPr>
      <w:r>
        <w:t>Zálohová platba se neposkytuje.</w:t>
      </w:r>
    </w:p>
    <w:p w14:paraId="12332BF6" w14:textId="458B5164"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71B91191"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lastRenderedPageBreak/>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7"/>
      <w:footerReference w:type="default" r:id="rId18"/>
      <w:headerReference w:type="first" r:id="rId19"/>
      <w:footerReference w:type="first" r:id="rId20"/>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F42B8" w14:textId="77777777" w:rsidR="006B1721" w:rsidRDefault="006B1721" w:rsidP="00962258">
      <w:pPr>
        <w:spacing w:after="0" w:line="240" w:lineRule="auto"/>
      </w:pPr>
      <w:r>
        <w:separator/>
      </w:r>
    </w:p>
  </w:endnote>
  <w:endnote w:type="continuationSeparator" w:id="0">
    <w:p w14:paraId="2487681B" w14:textId="77777777" w:rsidR="006B1721" w:rsidRDefault="006B17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5D850BA0"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2E2816">
            <w:rPr>
              <w:rStyle w:val="Tun"/>
              <w:noProof/>
            </w:rPr>
            <w:t>„Modernizace ŽST Františkovy Lázně“, 1. Etapa</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1326F6FE"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2E2816">
            <w:rPr>
              <w:rStyle w:val="Tun"/>
              <w:noProof/>
            </w:rPr>
            <w:t>„Modernizace ŽST Františkovy Lázně“, 1. Etapa</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DF4A7" w14:textId="77777777" w:rsidR="006B1721" w:rsidRDefault="006B1721" w:rsidP="00962258">
      <w:pPr>
        <w:spacing w:after="0" w:line="240" w:lineRule="auto"/>
      </w:pPr>
      <w:r>
        <w:separator/>
      </w:r>
    </w:p>
  </w:footnote>
  <w:footnote w:type="continuationSeparator" w:id="0">
    <w:p w14:paraId="080FB531" w14:textId="77777777" w:rsidR="006B1721" w:rsidRDefault="006B17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072125241">
    <w:abstractNumId w:val="6"/>
  </w:num>
  <w:num w:numId="2" w16cid:durableId="338510455">
    <w:abstractNumId w:val="2"/>
  </w:num>
  <w:num w:numId="3" w16cid:durableId="157888196">
    <w:abstractNumId w:val="14"/>
  </w:num>
  <w:num w:numId="4" w16cid:durableId="638533464">
    <w:abstractNumId w:val="7"/>
  </w:num>
  <w:num w:numId="5" w16cid:durableId="8578888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43730317">
    <w:abstractNumId w:val="9"/>
  </w:num>
  <w:num w:numId="7" w16cid:durableId="140343355">
    <w:abstractNumId w:val="11"/>
  </w:num>
  <w:num w:numId="8" w16cid:durableId="867066021">
    <w:abstractNumId w:val="13"/>
  </w:num>
  <w:num w:numId="9" w16cid:durableId="1679499586">
    <w:abstractNumId w:val="0"/>
  </w:num>
  <w:num w:numId="10" w16cid:durableId="2100636193">
    <w:abstractNumId w:val="4"/>
  </w:num>
  <w:num w:numId="11" w16cid:durableId="73673756">
    <w:abstractNumId w:val="15"/>
  </w:num>
  <w:num w:numId="12" w16cid:durableId="1399933811">
    <w:abstractNumId w:val="0"/>
  </w:num>
  <w:num w:numId="13" w16cid:durableId="1301886959">
    <w:abstractNumId w:val="4"/>
  </w:num>
  <w:num w:numId="14" w16cid:durableId="1836870818">
    <w:abstractNumId w:val="4"/>
  </w:num>
  <w:num w:numId="15" w16cid:durableId="1741752649">
    <w:abstractNumId w:val="9"/>
  </w:num>
  <w:num w:numId="16" w16cid:durableId="1862434216">
    <w:abstractNumId w:val="9"/>
  </w:num>
  <w:num w:numId="17" w16cid:durableId="84572380">
    <w:abstractNumId w:val="9"/>
  </w:num>
  <w:num w:numId="18" w16cid:durableId="1386179035">
    <w:abstractNumId w:val="11"/>
  </w:num>
  <w:num w:numId="19" w16cid:durableId="684670538">
    <w:abstractNumId w:val="11"/>
  </w:num>
  <w:num w:numId="20" w16cid:durableId="184489287">
    <w:abstractNumId w:val="11"/>
  </w:num>
  <w:num w:numId="21" w16cid:durableId="934826044">
    <w:abstractNumId w:val="13"/>
  </w:num>
  <w:num w:numId="22" w16cid:durableId="1510831712">
    <w:abstractNumId w:val="0"/>
  </w:num>
  <w:num w:numId="23" w16cid:durableId="948053354">
    <w:abstractNumId w:val="0"/>
  </w:num>
  <w:num w:numId="24" w16cid:durableId="889072838">
    <w:abstractNumId w:val="4"/>
  </w:num>
  <w:num w:numId="25" w16cid:durableId="1950358813">
    <w:abstractNumId w:val="4"/>
  </w:num>
  <w:num w:numId="26" w16cid:durableId="751465003">
    <w:abstractNumId w:val="15"/>
  </w:num>
  <w:num w:numId="27" w16cid:durableId="2134981936">
    <w:abstractNumId w:val="5"/>
  </w:num>
  <w:num w:numId="28" w16cid:durableId="1413043759">
    <w:abstractNumId w:val="0"/>
  </w:num>
  <w:num w:numId="29" w16cid:durableId="1508246200">
    <w:abstractNumId w:val="4"/>
  </w:num>
  <w:num w:numId="30" w16cid:durableId="1764956510">
    <w:abstractNumId w:val="4"/>
  </w:num>
  <w:num w:numId="31" w16cid:durableId="1716812087">
    <w:abstractNumId w:val="9"/>
  </w:num>
  <w:num w:numId="32" w16cid:durableId="2007587944">
    <w:abstractNumId w:val="9"/>
  </w:num>
  <w:num w:numId="33" w16cid:durableId="1071467408">
    <w:abstractNumId w:val="9"/>
  </w:num>
  <w:num w:numId="34" w16cid:durableId="415790186">
    <w:abstractNumId w:val="9"/>
  </w:num>
  <w:num w:numId="35" w16cid:durableId="1007832046">
    <w:abstractNumId w:val="11"/>
  </w:num>
  <w:num w:numId="36" w16cid:durableId="2899718">
    <w:abstractNumId w:val="11"/>
  </w:num>
  <w:num w:numId="37" w16cid:durableId="817455072">
    <w:abstractNumId w:val="11"/>
  </w:num>
  <w:num w:numId="38" w16cid:durableId="1047265982">
    <w:abstractNumId w:val="11"/>
  </w:num>
  <w:num w:numId="39" w16cid:durableId="672728752">
    <w:abstractNumId w:val="13"/>
  </w:num>
  <w:num w:numId="40" w16cid:durableId="1731075896">
    <w:abstractNumId w:val="0"/>
  </w:num>
  <w:num w:numId="41" w16cid:durableId="1797721555">
    <w:abstractNumId w:val="0"/>
  </w:num>
  <w:num w:numId="42" w16cid:durableId="1002320725">
    <w:abstractNumId w:val="4"/>
  </w:num>
  <w:num w:numId="43" w16cid:durableId="484250194">
    <w:abstractNumId w:val="4"/>
  </w:num>
  <w:num w:numId="44" w16cid:durableId="394013743">
    <w:abstractNumId w:val="15"/>
  </w:num>
  <w:num w:numId="45" w16cid:durableId="1094940597">
    <w:abstractNumId w:val="10"/>
  </w:num>
  <w:num w:numId="46" w16cid:durableId="2022119408">
    <w:abstractNumId w:val="12"/>
  </w:num>
  <w:num w:numId="47" w16cid:durableId="859665376">
    <w:abstractNumId w:val="16"/>
  </w:num>
  <w:num w:numId="48" w16cid:durableId="656761768">
    <w:abstractNumId w:val="16"/>
    <w:lvlOverride w:ilvl="0">
      <w:startOverride w:val="1"/>
    </w:lvlOverride>
  </w:num>
  <w:num w:numId="49" w16cid:durableId="1550990532">
    <w:abstractNumId w:val="8"/>
  </w:num>
  <w:num w:numId="50" w16cid:durableId="1349402942">
    <w:abstractNumId w:val="1"/>
  </w:num>
  <w:num w:numId="51" w16cid:durableId="822352293">
    <w:abstractNumId w:val="3"/>
  </w:num>
  <w:num w:numId="52" w16cid:durableId="1213468427">
    <w:abstractNumId w:val="1"/>
    <w:lvlOverride w:ilvl="0">
      <w:startOverride w:val="1"/>
    </w:lvlOverride>
  </w:num>
  <w:num w:numId="53" w16cid:durableId="1505826073">
    <w:abstractNumId w:val="1"/>
    <w:lvlOverride w:ilvl="0">
      <w:startOverride w:val="1"/>
    </w:lvlOverride>
  </w:num>
  <w:num w:numId="54" w16cid:durableId="155532799">
    <w:abstractNumId w:val="1"/>
    <w:lvlOverride w:ilvl="0">
      <w:startOverride w:val="1"/>
    </w:lvlOverride>
  </w:num>
  <w:num w:numId="55" w16cid:durableId="997541811">
    <w:abstractNumId w:val="1"/>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451FA"/>
    <w:rsid w:val="000506AF"/>
    <w:rsid w:val="000514D0"/>
    <w:rsid w:val="00054936"/>
    <w:rsid w:val="0006588D"/>
    <w:rsid w:val="00067A5E"/>
    <w:rsid w:val="00067F07"/>
    <w:rsid w:val="000719BB"/>
    <w:rsid w:val="00071A0E"/>
    <w:rsid w:val="00071E6C"/>
    <w:rsid w:val="00072A65"/>
    <w:rsid w:val="00072C1E"/>
    <w:rsid w:val="000854BE"/>
    <w:rsid w:val="000A2AA2"/>
    <w:rsid w:val="000B15D3"/>
    <w:rsid w:val="000B2816"/>
    <w:rsid w:val="000B4EB8"/>
    <w:rsid w:val="000B52C2"/>
    <w:rsid w:val="000C40E5"/>
    <w:rsid w:val="000C41F2"/>
    <w:rsid w:val="000D22C4"/>
    <w:rsid w:val="000D27D1"/>
    <w:rsid w:val="000E0101"/>
    <w:rsid w:val="000E0B11"/>
    <w:rsid w:val="000E1A7F"/>
    <w:rsid w:val="000E21E4"/>
    <w:rsid w:val="000E331C"/>
    <w:rsid w:val="000E6D71"/>
    <w:rsid w:val="000F4591"/>
    <w:rsid w:val="000F7438"/>
    <w:rsid w:val="001009EA"/>
    <w:rsid w:val="00112864"/>
    <w:rsid w:val="00114472"/>
    <w:rsid w:val="00114988"/>
    <w:rsid w:val="00115069"/>
    <w:rsid w:val="001150F2"/>
    <w:rsid w:val="0012024F"/>
    <w:rsid w:val="00145961"/>
    <w:rsid w:val="00146CBA"/>
    <w:rsid w:val="00152473"/>
    <w:rsid w:val="00152D40"/>
    <w:rsid w:val="00153C3B"/>
    <w:rsid w:val="00155906"/>
    <w:rsid w:val="00156F97"/>
    <w:rsid w:val="001615B1"/>
    <w:rsid w:val="001656A2"/>
    <w:rsid w:val="001661EA"/>
    <w:rsid w:val="00167E02"/>
    <w:rsid w:val="00170EC5"/>
    <w:rsid w:val="00172A44"/>
    <w:rsid w:val="001747C1"/>
    <w:rsid w:val="001748FA"/>
    <w:rsid w:val="0017695A"/>
    <w:rsid w:val="00177D6B"/>
    <w:rsid w:val="00181A46"/>
    <w:rsid w:val="00183E65"/>
    <w:rsid w:val="00185FEC"/>
    <w:rsid w:val="00191F90"/>
    <w:rsid w:val="001960E1"/>
    <w:rsid w:val="001A06CC"/>
    <w:rsid w:val="001B4678"/>
    <w:rsid w:val="001B4E74"/>
    <w:rsid w:val="001B6247"/>
    <w:rsid w:val="001C524E"/>
    <w:rsid w:val="001C645F"/>
    <w:rsid w:val="001D3D61"/>
    <w:rsid w:val="001D7CF9"/>
    <w:rsid w:val="001E3C56"/>
    <w:rsid w:val="001E678E"/>
    <w:rsid w:val="001F34A6"/>
    <w:rsid w:val="00205545"/>
    <w:rsid w:val="002071BB"/>
    <w:rsid w:val="00207DF5"/>
    <w:rsid w:val="00215AF3"/>
    <w:rsid w:val="0023464E"/>
    <w:rsid w:val="00235D7C"/>
    <w:rsid w:val="00240B81"/>
    <w:rsid w:val="00244767"/>
    <w:rsid w:val="00245C9C"/>
    <w:rsid w:val="00247D01"/>
    <w:rsid w:val="00251AC7"/>
    <w:rsid w:val="00252B62"/>
    <w:rsid w:val="00257246"/>
    <w:rsid w:val="00261A5B"/>
    <w:rsid w:val="00262E5B"/>
    <w:rsid w:val="002654D1"/>
    <w:rsid w:val="002654D9"/>
    <w:rsid w:val="00276AFE"/>
    <w:rsid w:val="0028337C"/>
    <w:rsid w:val="00285354"/>
    <w:rsid w:val="00295BD1"/>
    <w:rsid w:val="00297B4E"/>
    <w:rsid w:val="002A3B57"/>
    <w:rsid w:val="002B06D2"/>
    <w:rsid w:val="002C31BF"/>
    <w:rsid w:val="002C7FED"/>
    <w:rsid w:val="002D0977"/>
    <w:rsid w:val="002D7BD2"/>
    <w:rsid w:val="002D7FD6"/>
    <w:rsid w:val="002E0CD7"/>
    <w:rsid w:val="002E0CFB"/>
    <w:rsid w:val="002E2816"/>
    <w:rsid w:val="002E3A3F"/>
    <w:rsid w:val="002E5C7B"/>
    <w:rsid w:val="002F4333"/>
    <w:rsid w:val="0030182C"/>
    <w:rsid w:val="00316A98"/>
    <w:rsid w:val="00324B56"/>
    <w:rsid w:val="00327EEF"/>
    <w:rsid w:val="00330257"/>
    <w:rsid w:val="0033239F"/>
    <w:rsid w:val="0034274B"/>
    <w:rsid w:val="003451AB"/>
    <w:rsid w:val="0034719F"/>
    <w:rsid w:val="00350A35"/>
    <w:rsid w:val="00352421"/>
    <w:rsid w:val="00353A8C"/>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D756E"/>
    <w:rsid w:val="003E420D"/>
    <w:rsid w:val="003E4C13"/>
    <w:rsid w:val="004001A6"/>
    <w:rsid w:val="00403788"/>
    <w:rsid w:val="004078F3"/>
    <w:rsid w:val="004153A3"/>
    <w:rsid w:val="004220DE"/>
    <w:rsid w:val="004228A9"/>
    <w:rsid w:val="0042532F"/>
    <w:rsid w:val="00427794"/>
    <w:rsid w:val="00432CCA"/>
    <w:rsid w:val="00441B4D"/>
    <w:rsid w:val="0044534B"/>
    <w:rsid w:val="004456AB"/>
    <w:rsid w:val="00450F07"/>
    <w:rsid w:val="00453CD3"/>
    <w:rsid w:val="00457A0F"/>
    <w:rsid w:val="00460660"/>
    <w:rsid w:val="00463825"/>
    <w:rsid w:val="00464BA9"/>
    <w:rsid w:val="00465C0C"/>
    <w:rsid w:val="00465F51"/>
    <w:rsid w:val="004718E5"/>
    <w:rsid w:val="00472399"/>
    <w:rsid w:val="0047485E"/>
    <w:rsid w:val="00474D90"/>
    <w:rsid w:val="00483534"/>
    <w:rsid w:val="00483969"/>
    <w:rsid w:val="00486107"/>
    <w:rsid w:val="00486178"/>
    <w:rsid w:val="00487010"/>
    <w:rsid w:val="00491827"/>
    <w:rsid w:val="004C4399"/>
    <w:rsid w:val="004C4830"/>
    <w:rsid w:val="004C6780"/>
    <w:rsid w:val="004C787C"/>
    <w:rsid w:val="004E0643"/>
    <w:rsid w:val="004E3C4D"/>
    <w:rsid w:val="004E6A4D"/>
    <w:rsid w:val="004E7A1F"/>
    <w:rsid w:val="004F4B9B"/>
    <w:rsid w:val="004F5923"/>
    <w:rsid w:val="005042CC"/>
    <w:rsid w:val="00505A88"/>
    <w:rsid w:val="0050666E"/>
    <w:rsid w:val="00511AB9"/>
    <w:rsid w:val="00515B28"/>
    <w:rsid w:val="00523BB5"/>
    <w:rsid w:val="00523EA7"/>
    <w:rsid w:val="005269D4"/>
    <w:rsid w:val="00531FC0"/>
    <w:rsid w:val="005321E9"/>
    <w:rsid w:val="005350DE"/>
    <w:rsid w:val="005406EB"/>
    <w:rsid w:val="00552A94"/>
    <w:rsid w:val="00553375"/>
    <w:rsid w:val="00555884"/>
    <w:rsid w:val="00566539"/>
    <w:rsid w:val="005736B7"/>
    <w:rsid w:val="00574927"/>
    <w:rsid w:val="00575E5A"/>
    <w:rsid w:val="00580245"/>
    <w:rsid w:val="00582C15"/>
    <w:rsid w:val="005835D0"/>
    <w:rsid w:val="005841B5"/>
    <w:rsid w:val="005A1F44"/>
    <w:rsid w:val="005A3FC6"/>
    <w:rsid w:val="005B65FC"/>
    <w:rsid w:val="005B7883"/>
    <w:rsid w:val="005B7C7D"/>
    <w:rsid w:val="005C0082"/>
    <w:rsid w:val="005C2FF4"/>
    <w:rsid w:val="005D168C"/>
    <w:rsid w:val="005D1779"/>
    <w:rsid w:val="005D1FC9"/>
    <w:rsid w:val="005D2286"/>
    <w:rsid w:val="005D3C39"/>
    <w:rsid w:val="005F3E29"/>
    <w:rsid w:val="005F4BFD"/>
    <w:rsid w:val="00601A8C"/>
    <w:rsid w:val="00605DD8"/>
    <w:rsid w:val="0061012B"/>
    <w:rsid w:val="0061068E"/>
    <w:rsid w:val="006115D3"/>
    <w:rsid w:val="00616F3E"/>
    <w:rsid w:val="00626B66"/>
    <w:rsid w:val="0063642B"/>
    <w:rsid w:val="00643B60"/>
    <w:rsid w:val="00647AC6"/>
    <w:rsid w:val="00653A6F"/>
    <w:rsid w:val="0065610E"/>
    <w:rsid w:val="00656725"/>
    <w:rsid w:val="006575AF"/>
    <w:rsid w:val="00660AD3"/>
    <w:rsid w:val="00664E1A"/>
    <w:rsid w:val="00671A0C"/>
    <w:rsid w:val="006728CD"/>
    <w:rsid w:val="00673405"/>
    <w:rsid w:val="00673932"/>
    <w:rsid w:val="006776B6"/>
    <w:rsid w:val="00680727"/>
    <w:rsid w:val="00693150"/>
    <w:rsid w:val="006A2EB6"/>
    <w:rsid w:val="006A5570"/>
    <w:rsid w:val="006A689C"/>
    <w:rsid w:val="006B048A"/>
    <w:rsid w:val="006B1721"/>
    <w:rsid w:val="006B3D79"/>
    <w:rsid w:val="006B3D80"/>
    <w:rsid w:val="006B4476"/>
    <w:rsid w:val="006B6FE4"/>
    <w:rsid w:val="006C2343"/>
    <w:rsid w:val="006C442A"/>
    <w:rsid w:val="006C4F6E"/>
    <w:rsid w:val="006C4FFE"/>
    <w:rsid w:val="006D0384"/>
    <w:rsid w:val="006D46D4"/>
    <w:rsid w:val="006E0578"/>
    <w:rsid w:val="006E314D"/>
    <w:rsid w:val="006E67F6"/>
    <w:rsid w:val="006E75F6"/>
    <w:rsid w:val="006F0159"/>
    <w:rsid w:val="00701D94"/>
    <w:rsid w:val="00710723"/>
    <w:rsid w:val="007108AA"/>
    <w:rsid w:val="00720F1A"/>
    <w:rsid w:val="00722ED7"/>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37D3"/>
    <w:rsid w:val="007B570C"/>
    <w:rsid w:val="007D05EA"/>
    <w:rsid w:val="007D4C3D"/>
    <w:rsid w:val="007D6B63"/>
    <w:rsid w:val="007D7136"/>
    <w:rsid w:val="007E4A6E"/>
    <w:rsid w:val="007F4883"/>
    <w:rsid w:val="007F56A7"/>
    <w:rsid w:val="00800851"/>
    <w:rsid w:val="00807844"/>
    <w:rsid w:val="00807DD0"/>
    <w:rsid w:val="00810FB1"/>
    <w:rsid w:val="00811ABB"/>
    <w:rsid w:val="008123B6"/>
    <w:rsid w:val="00813245"/>
    <w:rsid w:val="00821D01"/>
    <w:rsid w:val="00821F3A"/>
    <w:rsid w:val="00826B7B"/>
    <w:rsid w:val="0083024A"/>
    <w:rsid w:val="00831DC4"/>
    <w:rsid w:val="00837C92"/>
    <w:rsid w:val="00846789"/>
    <w:rsid w:val="008472C4"/>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187"/>
    <w:rsid w:val="009162F5"/>
    <w:rsid w:val="00922385"/>
    <w:rsid w:val="009223DF"/>
    <w:rsid w:val="009223E5"/>
    <w:rsid w:val="00930B55"/>
    <w:rsid w:val="00936091"/>
    <w:rsid w:val="00940D8A"/>
    <w:rsid w:val="00962258"/>
    <w:rsid w:val="009678B7"/>
    <w:rsid w:val="00992D9C"/>
    <w:rsid w:val="00993535"/>
    <w:rsid w:val="00994193"/>
    <w:rsid w:val="00996CB8"/>
    <w:rsid w:val="009A1658"/>
    <w:rsid w:val="009A46AB"/>
    <w:rsid w:val="009B2E97"/>
    <w:rsid w:val="009B5146"/>
    <w:rsid w:val="009B641A"/>
    <w:rsid w:val="009B6B4D"/>
    <w:rsid w:val="009C0CE8"/>
    <w:rsid w:val="009C386C"/>
    <w:rsid w:val="009C418E"/>
    <w:rsid w:val="009C442C"/>
    <w:rsid w:val="009D228B"/>
    <w:rsid w:val="009D2387"/>
    <w:rsid w:val="009D75A4"/>
    <w:rsid w:val="009E07F4"/>
    <w:rsid w:val="009F0BC6"/>
    <w:rsid w:val="009F2BE5"/>
    <w:rsid w:val="009F309B"/>
    <w:rsid w:val="009F392E"/>
    <w:rsid w:val="009F53C5"/>
    <w:rsid w:val="00A018CF"/>
    <w:rsid w:val="00A03A50"/>
    <w:rsid w:val="00A054A8"/>
    <w:rsid w:val="00A0740E"/>
    <w:rsid w:val="00A0755F"/>
    <w:rsid w:val="00A238A9"/>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C5038"/>
    <w:rsid w:val="00AD056F"/>
    <w:rsid w:val="00AD0C7B"/>
    <w:rsid w:val="00AD3B2E"/>
    <w:rsid w:val="00AD5F1A"/>
    <w:rsid w:val="00AD6731"/>
    <w:rsid w:val="00AD7B08"/>
    <w:rsid w:val="00AD7BC1"/>
    <w:rsid w:val="00AE796F"/>
    <w:rsid w:val="00AF0E06"/>
    <w:rsid w:val="00B008D5"/>
    <w:rsid w:val="00B02F73"/>
    <w:rsid w:val="00B0619F"/>
    <w:rsid w:val="00B13A26"/>
    <w:rsid w:val="00B15D0D"/>
    <w:rsid w:val="00B1698E"/>
    <w:rsid w:val="00B172EC"/>
    <w:rsid w:val="00B22106"/>
    <w:rsid w:val="00B222FB"/>
    <w:rsid w:val="00B229F8"/>
    <w:rsid w:val="00B341C3"/>
    <w:rsid w:val="00B5431A"/>
    <w:rsid w:val="00B5461C"/>
    <w:rsid w:val="00B60896"/>
    <w:rsid w:val="00B63D86"/>
    <w:rsid w:val="00B64697"/>
    <w:rsid w:val="00B75EE1"/>
    <w:rsid w:val="00B77481"/>
    <w:rsid w:val="00B8518B"/>
    <w:rsid w:val="00B9195F"/>
    <w:rsid w:val="00B97CC3"/>
    <w:rsid w:val="00BA0080"/>
    <w:rsid w:val="00BA0EBA"/>
    <w:rsid w:val="00BC0390"/>
    <w:rsid w:val="00BC05F2"/>
    <w:rsid w:val="00BC06C4"/>
    <w:rsid w:val="00BC24B0"/>
    <w:rsid w:val="00BC7EBB"/>
    <w:rsid w:val="00BD1D99"/>
    <w:rsid w:val="00BD7E91"/>
    <w:rsid w:val="00BD7F0D"/>
    <w:rsid w:val="00BE2696"/>
    <w:rsid w:val="00BF47B2"/>
    <w:rsid w:val="00BF5233"/>
    <w:rsid w:val="00BF5650"/>
    <w:rsid w:val="00BF6DA5"/>
    <w:rsid w:val="00C0031D"/>
    <w:rsid w:val="00C02D0A"/>
    <w:rsid w:val="00C03A6E"/>
    <w:rsid w:val="00C14D88"/>
    <w:rsid w:val="00C226C0"/>
    <w:rsid w:val="00C33406"/>
    <w:rsid w:val="00C40D6C"/>
    <w:rsid w:val="00C42FE6"/>
    <w:rsid w:val="00C44F6A"/>
    <w:rsid w:val="00C6198E"/>
    <w:rsid w:val="00C629F8"/>
    <w:rsid w:val="00C64271"/>
    <w:rsid w:val="00C708EA"/>
    <w:rsid w:val="00C732F0"/>
    <w:rsid w:val="00C778A5"/>
    <w:rsid w:val="00C83DCC"/>
    <w:rsid w:val="00C87FFB"/>
    <w:rsid w:val="00C9337E"/>
    <w:rsid w:val="00C9345B"/>
    <w:rsid w:val="00C95162"/>
    <w:rsid w:val="00C96E7C"/>
    <w:rsid w:val="00CA4082"/>
    <w:rsid w:val="00CA4E33"/>
    <w:rsid w:val="00CA5A14"/>
    <w:rsid w:val="00CB6A37"/>
    <w:rsid w:val="00CB7684"/>
    <w:rsid w:val="00CC7C8F"/>
    <w:rsid w:val="00CD1FC4"/>
    <w:rsid w:val="00CD7066"/>
    <w:rsid w:val="00CD74FC"/>
    <w:rsid w:val="00CD77AA"/>
    <w:rsid w:val="00CE02F9"/>
    <w:rsid w:val="00CE3A81"/>
    <w:rsid w:val="00CF1410"/>
    <w:rsid w:val="00CF2351"/>
    <w:rsid w:val="00D01A36"/>
    <w:rsid w:val="00D034A0"/>
    <w:rsid w:val="00D03901"/>
    <w:rsid w:val="00D043FE"/>
    <w:rsid w:val="00D04557"/>
    <w:rsid w:val="00D05FFD"/>
    <w:rsid w:val="00D11354"/>
    <w:rsid w:val="00D136A2"/>
    <w:rsid w:val="00D21061"/>
    <w:rsid w:val="00D246FC"/>
    <w:rsid w:val="00D30D72"/>
    <w:rsid w:val="00D32BA0"/>
    <w:rsid w:val="00D36EA0"/>
    <w:rsid w:val="00D4108E"/>
    <w:rsid w:val="00D435C3"/>
    <w:rsid w:val="00D50F54"/>
    <w:rsid w:val="00D51B47"/>
    <w:rsid w:val="00D6163D"/>
    <w:rsid w:val="00D76143"/>
    <w:rsid w:val="00D831A3"/>
    <w:rsid w:val="00D945EA"/>
    <w:rsid w:val="00D97BE3"/>
    <w:rsid w:val="00DA3711"/>
    <w:rsid w:val="00DB47DA"/>
    <w:rsid w:val="00DB4DF1"/>
    <w:rsid w:val="00DB571C"/>
    <w:rsid w:val="00DC620E"/>
    <w:rsid w:val="00DD30C5"/>
    <w:rsid w:val="00DD46F3"/>
    <w:rsid w:val="00DE56F2"/>
    <w:rsid w:val="00DF0321"/>
    <w:rsid w:val="00DF116D"/>
    <w:rsid w:val="00DF14DB"/>
    <w:rsid w:val="00E06EDE"/>
    <w:rsid w:val="00E16FF7"/>
    <w:rsid w:val="00E26D68"/>
    <w:rsid w:val="00E33F32"/>
    <w:rsid w:val="00E37BAF"/>
    <w:rsid w:val="00E416CF"/>
    <w:rsid w:val="00E41EEA"/>
    <w:rsid w:val="00E44045"/>
    <w:rsid w:val="00E46253"/>
    <w:rsid w:val="00E569E9"/>
    <w:rsid w:val="00E618C4"/>
    <w:rsid w:val="00E634B0"/>
    <w:rsid w:val="00E72324"/>
    <w:rsid w:val="00E878EE"/>
    <w:rsid w:val="00EA1791"/>
    <w:rsid w:val="00EA61D3"/>
    <w:rsid w:val="00EA6EC7"/>
    <w:rsid w:val="00EA7414"/>
    <w:rsid w:val="00EB104F"/>
    <w:rsid w:val="00EB46E5"/>
    <w:rsid w:val="00EC1B78"/>
    <w:rsid w:val="00EC63FF"/>
    <w:rsid w:val="00ED14BD"/>
    <w:rsid w:val="00EE2120"/>
    <w:rsid w:val="00EE3865"/>
    <w:rsid w:val="00EF3412"/>
    <w:rsid w:val="00EF402D"/>
    <w:rsid w:val="00EF521A"/>
    <w:rsid w:val="00EF5716"/>
    <w:rsid w:val="00F016C7"/>
    <w:rsid w:val="00F07BDC"/>
    <w:rsid w:val="00F12DEC"/>
    <w:rsid w:val="00F1715C"/>
    <w:rsid w:val="00F220AB"/>
    <w:rsid w:val="00F25F44"/>
    <w:rsid w:val="00F310F8"/>
    <w:rsid w:val="00F34539"/>
    <w:rsid w:val="00F35939"/>
    <w:rsid w:val="00F45607"/>
    <w:rsid w:val="00F4722B"/>
    <w:rsid w:val="00F54432"/>
    <w:rsid w:val="00F57299"/>
    <w:rsid w:val="00F64D5C"/>
    <w:rsid w:val="00F659EB"/>
    <w:rsid w:val="00F70EBE"/>
    <w:rsid w:val="00F758FA"/>
    <w:rsid w:val="00F772A9"/>
    <w:rsid w:val="00F772C6"/>
    <w:rsid w:val="00F86942"/>
    <w:rsid w:val="00F86BA6"/>
    <w:rsid w:val="00F93347"/>
    <w:rsid w:val="00F95772"/>
    <w:rsid w:val="00F95B83"/>
    <w:rsid w:val="00FA001F"/>
    <w:rsid w:val="00FB4424"/>
    <w:rsid w:val="00FB495D"/>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table" w:customStyle="1" w:styleId="Tabulka11">
    <w:name w:val="_Tabulka_11"/>
    <w:basedOn w:val="Mkatabulky"/>
    <w:uiPriority w:val="99"/>
    <w:rsid w:val="00F3453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472399"/>
    <w:rPr>
      <w:color w:val="605E5C"/>
      <w:shd w:val="clear" w:color="auto" w:fill="E1DFDD"/>
    </w:rPr>
  </w:style>
  <w:style w:type="table" w:customStyle="1" w:styleId="Tabulka12">
    <w:name w:val="_Tabulka_12"/>
    <w:basedOn w:val="Mkatabulky"/>
    <w:uiPriority w:val="99"/>
    <w:rsid w:val="00C40D6C"/>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030236">
      <w:bodyDiv w:val="1"/>
      <w:marLeft w:val="0"/>
      <w:marRight w:val="0"/>
      <w:marTop w:val="0"/>
      <w:marBottom w:val="0"/>
      <w:divBdr>
        <w:top w:val="none" w:sz="0" w:space="0" w:color="auto"/>
        <w:left w:val="none" w:sz="0" w:space="0" w:color="auto"/>
        <w:bottom w:val="none" w:sz="0" w:space="0" w:color="auto"/>
        <w:right w:val="none" w:sz="0" w:space="0" w:color="auto"/>
      </w:divBdr>
    </w:div>
    <w:div w:id="201321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varnicky@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Nitran@spravazeleznic.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us@spravazeleznic.cz" TargetMode="External"/><Relationship Id="rId5" Type="http://schemas.openxmlformats.org/officeDocument/2006/relationships/numbering" Target="numbering.xml"/><Relationship Id="rId15" Type="http://schemas.openxmlformats.org/officeDocument/2006/relationships/hyperlink" Target="mailto:KuglerO@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vobodaDa@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3424C"/>
    <w:rsid w:val="00086A7C"/>
    <w:rsid w:val="000A6048"/>
    <w:rsid w:val="000F6778"/>
    <w:rsid w:val="00113B62"/>
    <w:rsid w:val="001258DC"/>
    <w:rsid w:val="00150E54"/>
    <w:rsid w:val="00155B79"/>
    <w:rsid w:val="001C31D8"/>
    <w:rsid w:val="001F2DA6"/>
    <w:rsid w:val="001F4E03"/>
    <w:rsid w:val="00244589"/>
    <w:rsid w:val="002B0162"/>
    <w:rsid w:val="002B5AF1"/>
    <w:rsid w:val="002C03F4"/>
    <w:rsid w:val="002C660C"/>
    <w:rsid w:val="00301694"/>
    <w:rsid w:val="00385034"/>
    <w:rsid w:val="00386457"/>
    <w:rsid w:val="003E0351"/>
    <w:rsid w:val="00403A33"/>
    <w:rsid w:val="00435807"/>
    <w:rsid w:val="0043688D"/>
    <w:rsid w:val="00490071"/>
    <w:rsid w:val="004A262A"/>
    <w:rsid w:val="004E2DA3"/>
    <w:rsid w:val="004E4EFA"/>
    <w:rsid w:val="005068A7"/>
    <w:rsid w:val="005E70DB"/>
    <w:rsid w:val="0060601F"/>
    <w:rsid w:val="006407E3"/>
    <w:rsid w:val="006A67FF"/>
    <w:rsid w:val="006C4176"/>
    <w:rsid w:val="006F5459"/>
    <w:rsid w:val="00726B85"/>
    <w:rsid w:val="00732F3D"/>
    <w:rsid w:val="00750732"/>
    <w:rsid w:val="00773106"/>
    <w:rsid w:val="007758DB"/>
    <w:rsid w:val="007A0A06"/>
    <w:rsid w:val="00802EFB"/>
    <w:rsid w:val="00891D55"/>
    <w:rsid w:val="008A3E2F"/>
    <w:rsid w:val="00936721"/>
    <w:rsid w:val="00961D69"/>
    <w:rsid w:val="00992E48"/>
    <w:rsid w:val="009C6045"/>
    <w:rsid w:val="009E33D9"/>
    <w:rsid w:val="009E6938"/>
    <w:rsid w:val="009E73AC"/>
    <w:rsid w:val="00A363DE"/>
    <w:rsid w:val="00A607EB"/>
    <w:rsid w:val="00AC2CA8"/>
    <w:rsid w:val="00B02B96"/>
    <w:rsid w:val="00BB192B"/>
    <w:rsid w:val="00BC4068"/>
    <w:rsid w:val="00C60C5E"/>
    <w:rsid w:val="00CF29AD"/>
    <w:rsid w:val="00D30870"/>
    <w:rsid w:val="00D35307"/>
    <w:rsid w:val="00D93F65"/>
    <w:rsid w:val="00DD3738"/>
    <w:rsid w:val="00E15339"/>
    <w:rsid w:val="00E6159E"/>
    <w:rsid w:val="00E83F30"/>
    <w:rsid w:val="00EF5B82"/>
    <w:rsid w:val="00F162F5"/>
    <w:rsid w:val="00F4732C"/>
    <w:rsid w:val="00F70E92"/>
    <w:rsid w:val="00F93AD9"/>
    <w:rsid w:val="00FD2437"/>
    <w:rsid w:val="00FD7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E4566EA-B2B6-4A83-B414-393646F03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52DF4-B6C5-404A-942B-C0307CA6D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TotalTime>
  <Pages>13</Pages>
  <Words>5117</Words>
  <Characters>30191</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4</cp:revision>
  <cp:lastPrinted>2019-07-24T06:01:00Z</cp:lastPrinted>
  <dcterms:created xsi:type="dcterms:W3CDTF">2023-11-03T09:12:00Z</dcterms:created>
  <dcterms:modified xsi:type="dcterms:W3CDTF">2023-11-07T06:08:00Z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